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AAB" w:rsidRDefault="00E62AAB" w:rsidP="00E62AAB">
      <w:pPr>
        <w:spacing w:line="480" w:lineRule="exact"/>
        <w:jc w:val="center"/>
        <w:rPr>
          <w:rFonts w:eastAsia="標楷體"/>
          <w:b/>
          <w:color w:val="000000"/>
          <w:sz w:val="28"/>
          <w:szCs w:val="28"/>
        </w:rPr>
      </w:pPr>
      <w:bookmarkStart w:id="0" w:name="_GoBack"/>
      <w:bookmarkEnd w:id="0"/>
      <w:r w:rsidRPr="00C661BF">
        <w:rPr>
          <w:rFonts w:ascii="標楷體" w:eastAsia="標楷體" w:hAnsi="標楷體" w:hint="eastAsia"/>
          <w:b/>
          <w:color w:val="000000"/>
          <w:sz w:val="28"/>
          <w:szCs w:val="28"/>
        </w:rPr>
        <w:t>新竹市</w:t>
      </w:r>
      <w:r>
        <w:rPr>
          <w:rFonts w:ascii="標楷體" w:eastAsia="標楷體" w:hAnsi="標楷體" w:hint="eastAsia"/>
          <w:b/>
          <w:color w:val="000000"/>
          <w:sz w:val="28"/>
          <w:szCs w:val="28"/>
        </w:rPr>
        <w:t>舊社國</w:t>
      </w:r>
      <w:r w:rsidRPr="00B05ECE">
        <w:rPr>
          <w:rFonts w:eastAsia="標楷體" w:hint="eastAsia"/>
          <w:b/>
          <w:color w:val="000000"/>
          <w:sz w:val="28"/>
          <w:szCs w:val="28"/>
        </w:rPr>
        <w:t>小</w:t>
      </w:r>
      <w:r w:rsidR="00C9660D">
        <w:rPr>
          <w:rFonts w:eastAsia="標楷體" w:hint="eastAsia"/>
          <w:b/>
          <w:color w:val="000000"/>
          <w:sz w:val="28"/>
          <w:szCs w:val="28"/>
        </w:rPr>
        <w:t>110</w:t>
      </w:r>
      <w:r w:rsidR="00B87158" w:rsidRPr="00B05ECE">
        <w:rPr>
          <w:rFonts w:ascii="標楷體" w:eastAsia="標楷體" w:hAnsi="標楷體" w:hint="eastAsia"/>
          <w:b/>
          <w:color w:val="000000"/>
          <w:sz w:val="28"/>
          <w:szCs w:val="28"/>
        </w:rPr>
        <w:t>學年度</w:t>
      </w:r>
    </w:p>
    <w:p w:rsidR="00E62AAB" w:rsidRDefault="00E62AAB" w:rsidP="00E62AAB">
      <w:pPr>
        <w:spacing w:line="480" w:lineRule="exact"/>
        <w:jc w:val="center"/>
        <w:rPr>
          <w:rFonts w:ascii="標楷體" w:eastAsia="標楷體" w:hAnsi="標楷體"/>
          <w:b/>
          <w:sz w:val="28"/>
          <w:szCs w:val="28"/>
        </w:rPr>
      </w:pPr>
      <w:r w:rsidRPr="00B05ECE">
        <w:rPr>
          <w:rFonts w:eastAsia="標楷體" w:hint="eastAsia"/>
          <w:b/>
          <w:color w:val="000000"/>
          <w:sz w:val="28"/>
          <w:szCs w:val="28"/>
        </w:rPr>
        <w:t>貧困學生健檢異常追蹤矯治健康管理</w:t>
      </w:r>
      <w:r w:rsidRPr="00B05ECE">
        <w:rPr>
          <w:rFonts w:ascii="標楷體" w:eastAsia="標楷體" w:hAnsi="標楷體" w:hint="eastAsia"/>
          <w:b/>
          <w:sz w:val="28"/>
          <w:szCs w:val="28"/>
        </w:rPr>
        <w:t>成果報告</w:t>
      </w:r>
    </w:p>
    <w:tbl>
      <w:tblPr>
        <w:tblStyle w:val="a7"/>
        <w:tblW w:w="8784" w:type="dxa"/>
        <w:tblLook w:val="04A0" w:firstRow="1" w:lastRow="0" w:firstColumn="1" w:lastColumn="0" w:noHBand="0" w:noVBand="1"/>
      </w:tblPr>
      <w:tblGrid>
        <w:gridCol w:w="562"/>
        <w:gridCol w:w="8222"/>
      </w:tblGrid>
      <w:tr w:rsidR="00E62AAB" w:rsidTr="00501B2C">
        <w:tc>
          <w:tcPr>
            <w:tcW w:w="562" w:type="dxa"/>
          </w:tcPr>
          <w:p w:rsidR="00E62AAB" w:rsidRPr="007903E8" w:rsidRDefault="00E62AAB" w:rsidP="00E62AAB">
            <w:pPr>
              <w:spacing w:line="480" w:lineRule="exact"/>
              <w:jc w:val="center"/>
              <w:rPr>
                <w:rFonts w:ascii="標楷體" w:eastAsia="標楷體" w:hAnsi="標楷體"/>
              </w:rPr>
            </w:pPr>
            <w:r w:rsidRPr="007903E8">
              <w:rPr>
                <w:rFonts w:ascii="標楷體" w:eastAsia="標楷體" w:hAnsi="標楷體" w:hint="eastAsia"/>
              </w:rPr>
              <w:t>現況</w:t>
            </w:r>
          </w:p>
          <w:p w:rsidR="00E62AAB" w:rsidRDefault="00E62AAB" w:rsidP="00E62AAB">
            <w:pPr>
              <w:jc w:val="center"/>
              <w:rPr>
                <w:rFonts w:ascii="標楷體" w:eastAsia="標楷體" w:hAnsi="標楷體"/>
              </w:rPr>
            </w:pPr>
            <w:r w:rsidRPr="007903E8">
              <w:rPr>
                <w:rFonts w:ascii="標楷體" w:eastAsia="標楷體" w:hAnsi="標楷體" w:hint="eastAsia"/>
              </w:rPr>
              <w:t>分</w:t>
            </w:r>
          </w:p>
          <w:p w:rsidR="00E62AAB" w:rsidRDefault="00E62AAB" w:rsidP="00E62AAB">
            <w:pPr>
              <w:jc w:val="center"/>
            </w:pPr>
            <w:r>
              <w:rPr>
                <w:rFonts w:ascii="標楷體" w:eastAsia="標楷體" w:hAnsi="標楷體" w:hint="eastAsia"/>
              </w:rPr>
              <w:t>析</w:t>
            </w:r>
          </w:p>
        </w:tc>
        <w:tc>
          <w:tcPr>
            <w:tcW w:w="8222" w:type="dxa"/>
            <w:vAlign w:val="center"/>
          </w:tcPr>
          <w:p w:rsidR="00501B2C" w:rsidRPr="00C9660D" w:rsidRDefault="00501B2C" w:rsidP="00501B2C">
            <w:pPr>
              <w:adjustRightInd w:val="0"/>
              <w:snapToGrid w:val="0"/>
              <w:jc w:val="both"/>
              <w:rPr>
                <w:rFonts w:ascii="標楷體" w:eastAsia="標楷體" w:hAnsi="標楷體"/>
                <w:sz w:val="28"/>
                <w:szCs w:val="28"/>
              </w:rPr>
            </w:pPr>
            <w:r w:rsidRPr="00C9660D">
              <w:rPr>
                <w:rFonts w:ascii="標楷體" w:eastAsia="標楷體" w:hAnsi="標楷體" w:hint="eastAsia"/>
                <w:sz w:val="28"/>
                <w:szCs w:val="28"/>
              </w:rPr>
              <w:t>一</w:t>
            </w:r>
            <w:r w:rsidRPr="00C9660D">
              <w:rPr>
                <w:rFonts w:ascii="新細明體" w:hAnsi="新細明體" w:hint="eastAsia"/>
                <w:sz w:val="28"/>
                <w:szCs w:val="28"/>
              </w:rPr>
              <w:t>、</w:t>
            </w:r>
            <w:r w:rsidRPr="00C9660D">
              <w:rPr>
                <w:rFonts w:ascii="標楷體" w:eastAsia="標楷體" w:hAnsi="標楷體" w:hint="eastAsia"/>
                <w:sz w:val="28"/>
                <w:szCs w:val="28"/>
              </w:rPr>
              <w:t>貧困學童與父母處於一個不安全且危險的生活環境中。部分家長對孩子的</w:t>
            </w:r>
          </w:p>
          <w:p w:rsidR="00501B2C" w:rsidRPr="00C9660D" w:rsidRDefault="00501B2C" w:rsidP="00501B2C">
            <w:pPr>
              <w:adjustRightInd w:val="0"/>
              <w:snapToGrid w:val="0"/>
              <w:jc w:val="both"/>
              <w:rPr>
                <w:rFonts w:ascii="標楷體" w:eastAsia="標楷體" w:hAnsi="標楷體"/>
                <w:sz w:val="28"/>
                <w:szCs w:val="28"/>
              </w:rPr>
            </w:pPr>
            <w:r w:rsidRPr="00C9660D">
              <w:rPr>
                <w:rFonts w:ascii="標楷體" w:eastAsia="標楷體" w:hAnsi="標楷體" w:hint="eastAsia"/>
                <w:sz w:val="28"/>
                <w:szCs w:val="28"/>
              </w:rPr>
              <w:t>未來較缺乏期待與規劃，例如：視力保健行為未落實者，也較無法按時眼科檢查的追蹤，使得視力不良情況逐漸惡化進而影響學習。在個人、家庭、與社區環境的影響下，貧困對學童不僅影響其身心健康，還包括心理、行為與人際發展的各層面。</w:t>
            </w:r>
          </w:p>
          <w:p w:rsidR="00501B2C" w:rsidRPr="00C9660D" w:rsidRDefault="00501B2C" w:rsidP="00501B2C">
            <w:pPr>
              <w:adjustRightInd w:val="0"/>
              <w:snapToGrid w:val="0"/>
              <w:jc w:val="both"/>
              <w:rPr>
                <w:rFonts w:ascii="標楷體" w:eastAsia="標楷體" w:hAnsi="標楷體"/>
                <w:sz w:val="28"/>
                <w:szCs w:val="28"/>
              </w:rPr>
            </w:pPr>
            <w:r w:rsidRPr="00C9660D">
              <w:rPr>
                <w:rFonts w:ascii="標楷體" w:eastAsia="標楷體" w:hAnsi="標楷體" w:hint="eastAsia"/>
                <w:sz w:val="28"/>
                <w:szCs w:val="28"/>
              </w:rPr>
              <w:t>二</w:t>
            </w:r>
            <w:r w:rsidRPr="00C9660D">
              <w:rPr>
                <w:rFonts w:ascii="新細明體" w:hAnsi="新細明體" w:hint="eastAsia"/>
                <w:sz w:val="28"/>
                <w:szCs w:val="28"/>
              </w:rPr>
              <w:t>、</w:t>
            </w:r>
            <w:r w:rsidRPr="00C9660D">
              <w:rPr>
                <w:rFonts w:ascii="標楷體" w:eastAsia="標楷體" w:hAnsi="標楷體" w:hint="eastAsia"/>
                <w:sz w:val="28"/>
                <w:szCs w:val="28"/>
              </w:rPr>
              <w:t>貧困學童健檢異常矯治健康管理係根據學童的家庭狀況及瞭解其身心適應能力，依個別差異來決定合適的健康服務及衛生教育需求，進而提高學習效率，提高學童自我健康照顧能力甚至影響家庭健康功能。</w:t>
            </w:r>
          </w:p>
          <w:p w:rsidR="00501B2C" w:rsidRPr="00C9660D" w:rsidRDefault="00486AC0" w:rsidP="00486AC0">
            <w:pPr>
              <w:adjustRightInd w:val="0"/>
              <w:snapToGrid w:val="0"/>
              <w:jc w:val="both"/>
              <w:rPr>
                <w:rFonts w:ascii="標楷體" w:eastAsia="標楷體" w:hAnsi="標楷體"/>
                <w:sz w:val="28"/>
                <w:szCs w:val="28"/>
              </w:rPr>
            </w:pPr>
            <w:r w:rsidRPr="00C9660D">
              <w:rPr>
                <w:rFonts w:ascii="標楷體" w:eastAsia="標楷體" w:hAnsi="標楷體" w:hint="eastAsia"/>
                <w:sz w:val="28"/>
                <w:szCs w:val="28"/>
              </w:rPr>
              <w:t>三</w:t>
            </w:r>
            <w:r w:rsidRPr="00C9660D">
              <w:rPr>
                <w:rFonts w:ascii="新細明體" w:hAnsi="新細明體" w:hint="eastAsia"/>
                <w:sz w:val="28"/>
                <w:szCs w:val="28"/>
              </w:rPr>
              <w:t>、</w:t>
            </w:r>
            <w:r w:rsidR="00501B2C" w:rsidRPr="00C9660D">
              <w:rPr>
                <w:rFonts w:ascii="標楷體" w:eastAsia="標楷體" w:hAnsi="標楷體" w:hint="eastAsia"/>
                <w:sz w:val="28"/>
                <w:szCs w:val="28"/>
              </w:rPr>
              <w:t>本校110學年度學生健康檢查貧困學生檢查異常情形:</w:t>
            </w:r>
          </w:p>
          <w:p w:rsidR="00501B2C" w:rsidRPr="00C9660D" w:rsidRDefault="00486AC0" w:rsidP="00486AC0">
            <w:pPr>
              <w:adjustRightInd w:val="0"/>
              <w:snapToGrid w:val="0"/>
              <w:jc w:val="both"/>
              <w:rPr>
                <w:rFonts w:ascii="標楷體" w:eastAsia="標楷體" w:hAnsi="標楷體"/>
                <w:sz w:val="28"/>
                <w:szCs w:val="28"/>
              </w:rPr>
            </w:pPr>
            <w:r w:rsidRPr="00C9660D">
              <w:rPr>
                <w:rFonts w:ascii="標楷體" w:eastAsia="標楷體" w:hAnsi="標楷體" w:hint="eastAsia"/>
                <w:sz w:val="28"/>
                <w:szCs w:val="28"/>
              </w:rPr>
              <w:t xml:space="preserve">    </w:t>
            </w:r>
            <w:r w:rsidR="00501B2C" w:rsidRPr="00C9660D">
              <w:rPr>
                <w:rFonts w:ascii="標楷體" w:eastAsia="標楷體" w:hAnsi="標楷體" w:hint="eastAsia"/>
                <w:sz w:val="28"/>
                <w:szCs w:val="28"/>
              </w:rPr>
              <w:t>視力異常(需配鏡)</w:t>
            </w:r>
            <w:r w:rsidRPr="00C9660D">
              <w:rPr>
                <w:rFonts w:ascii="標楷體" w:eastAsia="標楷體" w:hAnsi="標楷體" w:hint="eastAsia"/>
                <w:sz w:val="28"/>
                <w:szCs w:val="28"/>
              </w:rPr>
              <w:t>/</w:t>
            </w:r>
            <w:r w:rsidR="00501B2C" w:rsidRPr="00C9660D">
              <w:rPr>
                <w:rFonts w:ascii="標楷體" w:eastAsia="標楷體" w:hAnsi="標楷體" w:hint="eastAsia"/>
                <w:sz w:val="28"/>
                <w:szCs w:val="28"/>
              </w:rPr>
              <w:t>異常人數9人。</w:t>
            </w:r>
          </w:p>
          <w:p w:rsidR="00E62AAB" w:rsidRPr="00C9660D" w:rsidRDefault="00E62AAB" w:rsidP="00501B2C">
            <w:pPr>
              <w:jc w:val="both"/>
              <w:rPr>
                <w:sz w:val="28"/>
                <w:szCs w:val="28"/>
              </w:rPr>
            </w:pPr>
          </w:p>
        </w:tc>
      </w:tr>
      <w:tr w:rsidR="00E62AAB" w:rsidTr="00E62AAB">
        <w:tc>
          <w:tcPr>
            <w:tcW w:w="562" w:type="dxa"/>
          </w:tcPr>
          <w:p w:rsidR="00E62AAB" w:rsidRPr="007903E8" w:rsidRDefault="00E62AAB" w:rsidP="00E62AAB">
            <w:pPr>
              <w:rPr>
                <w:rFonts w:ascii="標楷體" w:eastAsia="標楷體" w:hAnsi="標楷體"/>
              </w:rPr>
            </w:pPr>
            <w:r w:rsidRPr="007903E8">
              <w:rPr>
                <w:rFonts w:ascii="標楷體" w:eastAsia="標楷體" w:hAnsi="標楷體" w:hint="eastAsia"/>
              </w:rPr>
              <w:t>具體</w:t>
            </w:r>
          </w:p>
          <w:p w:rsidR="00E62AAB" w:rsidRPr="007903E8" w:rsidRDefault="00E62AAB" w:rsidP="00E62AAB">
            <w:pPr>
              <w:rPr>
                <w:rFonts w:ascii="標楷體" w:eastAsia="標楷體" w:hAnsi="標楷體"/>
              </w:rPr>
            </w:pPr>
            <w:r w:rsidRPr="007903E8">
              <w:rPr>
                <w:rFonts w:ascii="標楷體" w:eastAsia="標楷體" w:hAnsi="標楷體" w:hint="eastAsia"/>
              </w:rPr>
              <w:t>策略</w:t>
            </w:r>
          </w:p>
          <w:p w:rsidR="00E62AAB" w:rsidRDefault="00E62AAB"/>
        </w:tc>
        <w:tc>
          <w:tcPr>
            <w:tcW w:w="8222" w:type="dxa"/>
          </w:tcPr>
          <w:p w:rsidR="00E62AAB" w:rsidRPr="00C9660D" w:rsidRDefault="00E62AAB" w:rsidP="00E62AAB">
            <w:pPr>
              <w:pStyle w:val="a8"/>
              <w:widowControl/>
              <w:numPr>
                <w:ilvl w:val="0"/>
                <w:numId w:val="1"/>
              </w:numPr>
              <w:ind w:leftChars="0"/>
              <w:rPr>
                <w:rFonts w:ascii="標楷體" w:eastAsia="標楷體" w:hAnsi="標楷體"/>
                <w:sz w:val="28"/>
                <w:szCs w:val="28"/>
              </w:rPr>
            </w:pPr>
            <w:r w:rsidRPr="00C9660D">
              <w:rPr>
                <w:rFonts w:ascii="標楷體" w:eastAsia="標楷體" w:hAnsi="標楷體" w:hint="eastAsia"/>
                <w:sz w:val="28"/>
                <w:szCs w:val="28"/>
              </w:rPr>
              <w:t>協助健檢異常學生接受治療</w:t>
            </w:r>
          </w:p>
          <w:p w:rsidR="00E62AAB" w:rsidRPr="00C9660D" w:rsidRDefault="00E62AAB" w:rsidP="00E62AAB">
            <w:pPr>
              <w:pStyle w:val="a8"/>
              <w:widowControl/>
              <w:numPr>
                <w:ilvl w:val="0"/>
                <w:numId w:val="1"/>
              </w:numPr>
              <w:ind w:leftChars="0"/>
              <w:rPr>
                <w:rFonts w:ascii="標楷體" w:eastAsia="標楷體" w:hAnsi="標楷體"/>
                <w:sz w:val="28"/>
                <w:szCs w:val="28"/>
              </w:rPr>
            </w:pPr>
            <w:r w:rsidRPr="00C9660D">
              <w:rPr>
                <w:rFonts w:ascii="標楷體" w:eastAsia="標楷體" w:hAnsi="標楷體" w:hint="eastAsia"/>
                <w:sz w:val="28"/>
                <w:szCs w:val="28"/>
              </w:rPr>
              <w:t>全校每日實施望遠凝視5分鐘，並做紀錄</w:t>
            </w:r>
          </w:p>
          <w:p w:rsidR="00E62AAB" w:rsidRPr="00C9660D" w:rsidRDefault="00E62AAB" w:rsidP="00E62AAB">
            <w:pPr>
              <w:pStyle w:val="a8"/>
              <w:widowControl/>
              <w:numPr>
                <w:ilvl w:val="0"/>
                <w:numId w:val="1"/>
              </w:numPr>
              <w:ind w:leftChars="0"/>
              <w:rPr>
                <w:rFonts w:ascii="標楷體" w:eastAsia="標楷體" w:hAnsi="標楷體"/>
                <w:sz w:val="28"/>
                <w:szCs w:val="28"/>
              </w:rPr>
            </w:pPr>
            <w:r w:rsidRPr="00C9660D">
              <w:rPr>
                <w:rFonts w:ascii="標楷體" w:eastAsia="標楷體" w:hAnsi="標楷體" w:hint="eastAsia"/>
                <w:sz w:val="28"/>
                <w:szCs w:val="28"/>
              </w:rPr>
              <w:t>利用本計畫，協助視力不佳學生配戴眼鏡</w:t>
            </w:r>
          </w:p>
          <w:p w:rsidR="00E62AAB" w:rsidRPr="00C9660D" w:rsidRDefault="00E62AAB" w:rsidP="00E62AAB">
            <w:pPr>
              <w:rPr>
                <w:sz w:val="28"/>
                <w:szCs w:val="28"/>
              </w:rPr>
            </w:pPr>
            <w:r w:rsidRPr="00C9660D">
              <w:rPr>
                <w:rFonts w:ascii="標楷體" w:eastAsia="標楷體" w:hAnsi="標楷體" w:hint="eastAsia"/>
                <w:sz w:val="28"/>
                <w:szCs w:val="28"/>
              </w:rPr>
              <w:t>四</w:t>
            </w:r>
            <w:r w:rsidRPr="00C9660D">
              <w:rPr>
                <w:rFonts w:ascii="新細明體" w:hAnsi="新細明體" w:hint="eastAsia"/>
                <w:sz w:val="28"/>
                <w:szCs w:val="28"/>
              </w:rPr>
              <w:t>、</w:t>
            </w:r>
            <w:r w:rsidRPr="00C9660D">
              <w:rPr>
                <w:rFonts w:ascii="標楷體" w:eastAsia="標楷體" w:hAnsi="標楷體" w:hint="eastAsia"/>
                <w:sz w:val="28"/>
                <w:szCs w:val="28"/>
              </w:rPr>
              <w:t>利用本計畫申請補助醫療與配眼鏡費用</w:t>
            </w:r>
          </w:p>
        </w:tc>
      </w:tr>
      <w:tr w:rsidR="00E62AAB" w:rsidTr="00E62AAB">
        <w:tc>
          <w:tcPr>
            <w:tcW w:w="562" w:type="dxa"/>
          </w:tcPr>
          <w:p w:rsidR="00E62AAB" w:rsidRPr="007903E8" w:rsidRDefault="00E62AAB" w:rsidP="00E62AAB">
            <w:pPr>
              <w:rPr>
                <w:rFonts w:ascii="標楷體" w:eastAsia="標楷體" w:hAnsi="標楷體"/>
              </w:rPr>
            </w:pPr>
            <w:r w:rsidRPr="007903E8">
              <w:rPr>
                <w:rFonts w:ascii="標楷體" w:eastAsia="標楷體" w:hAnsi="標楷體" w:hint="eastAsia"/>
              </w:rPr>
              <w:t>實施</w:t>
            </w:r>
          </w:p>
          <w:p w:rsidR="00E62AAB" w:rsidRDefault="00E62AAB" w:rsidP="00E62AAB">
            <w:r w:rsidRPr="007903E8">
              <w:rPr>
                <w:rFonts w:ascii="標楷體" w:eastAsia="標楷體" w:hAnsi="標楷體" w:hint="eastAsia"/>
              </w:rPr>
              <w:t>成果</w:t>
            </w:r>
          </w:p>
        </w:tc>
        <w:tc>
          <w:tcPr>
            <w:tcW w:w="8222" w:type="dxa"/>
          </w:tcPr>
          <w:p w:rsidR="00E62AAB" w:rsidRPr="00C9660D" w:rsidRDefault="00E62AAB" w:rsidP="00E62AAB">
            <w:pPr>
              <w:numPr>
                <w:ilvl w:val="0"/>
                <w:numId w:val="2"/>
              </w:numPr>
              <w:tabs>
                <w:tab w:val="num" w:pos="182"/>
                <w:tab w:val="left" w:pos="720"/>
              </w:tabs>
              <w:spacing w:line="480" w:lineRule="exact"/>
              <w:rPr>
                <w:rFonts w:ascii="標楷體" w:eastAsia="標楷體" w:hAnsi="標楷體"/>
                <w:sz w:val="28"/>
                <w:szCs w:val="28"/>
              </w:rPr>
            </w:pPr>
            <w:r w:rsidRPr="00C9660D">
              <w:rPr>
                <w:rFonts w:ascii="標楷體" w:eastAsia="標楷體" w:hAnsi="標楷體" w:hint="eastAsia"/>
                <w:sz w:val="28"/>
                <w:szCs w:val="28"/>
              </w:rPr>
              <w:t>每日實施望遠凝視並登記於登記簿上，確實執行以降低學生近視率。</w:t>
            </w:r>
          </w:p>
          <w:p w:rsidR="00E62AAB" w:rsidRPr="00C9660D" w:rsidRDefault="00E62AAB" w:rsidP="00E62AAB">
            <w:pPr>
              <w:numPr>
                <w:ilvl w:val="0"/>
                <w:numId w:val="2"/>
              </w:numPr>
              <w:tabs>
                <w:tab w:val="num" w:pos="182"/>
                <w:tab w:val="left" w:pos="720"/>
              </w:tabs>
              <w:spacing w:line="480" w:lineRule="exact"/>
              <w:rPr>
                <w:rFonts w:ascii="標楷體" w:eastAsia="標楷體" w:hAnsi="標楷體"/>
                <w:sz w:val="28"/>
                <w:szCs w:val="28"/>
              </w:rPr>
            </w:pPr>
            <w:r w:rsidRPr="00C9660D">
              <w:rPr>
                <w:rFonts w:ascii="標楷體" w:eastAsia="標楷體" w:hAnsi="標楷體" w:hint="eastAsia"/>
                <w:sz w:val="28"/>
                <w:szCs w:val="28"/>
              </w:rPr>
              <w:t>五位視力不良之貧困學生已接受治療，並配眼鏡。</w:t>
            </w:r>
          </w:p>
          <w:p w:rsidR="00E62AAB" w:rsidRPr="00C9660D" w:rsidRDefault="00E62AAB" w:rsidP="00E62AAB">
            <w:pPr>
              <w:rPr>
                <w:sz w:val="28"/>
                <w:szCs w:val="28"/>
              </w:rPr>
            </w:pPr>
            <w:r w:rsidRPr="00C9660D">
              <w:rPr>
                <w:rFonts w:ascii="標楷體" w:eastAsia="標楷體" w:hAnsi="標楷體" w:hint="eastAsia"/>
                <w:sz w:val="28"/>
                <w:szCs w:val="28"/>
              </w:rPr>
              <w:t>三</w:t>
            </w:r>
            <w:r w:rsidRPr="00C9660D">
              <w:rPr>
                <w:rFonts w:ascii="新細明體" w:hAnsi="新細明體" w:hint="eastAsia"/>
                <w:sz w:val="28"/>
                <w:szCs w:val="28"/>
              </w:rPr>
              <w:t>﹑</w:t>
            </w:r>
            <w:r w:rsidRPr="00C9660D">
              <w:rPr>
                <w:rFonts w:ascii="標楷體" w:eastAsia="標楷體" w:hAnsi="標楷體" w:hint="eastAsia"/>
                <w:sz w:val="28"/>
                <w:szCs w:val="28"/>
              </w:rPr>
              <w:t>辦理學生視力保健宣導講座</w:t>
            </w:r>
            <w:r w:rsidRPr="00C9660D">
              <w:rPr>
                <w:rFonts w:ascii="王漢宗顏楷體繁" w:eastAsia="王漢宗顏楷體繁" w:hAnsi="標楷體" w:hint="eastAsia"/>
                <w:sz w:val="28"/>
                <w:szCs w:val="28"/>
              </w:rPr>
              <w:t>。</w:t>
            </w:r>
          </w:p>
        </w:tc>
      </w:tr>
      <w:tr w:rsidR="00E62AAB" w:rsidTr="00E62AAB">
        <w:tc>
          <w:tcPr>
            <w:tcW w:w="562" w:type="dxa"/>
          </w:tcPr>
          <w:p w:rsidR="00E62AAB" w:rsidRDefault="00E62AAB">
            <w:r w:rsidRPr="007903E8">
              <w:rPr>
                <w:rFonts w:ascii="標楷體" w:eastAsia="標楷體" w:hAnsi="標楷體" w:hint="eastAsia"/>
              </w:rPr>
              <w:t>檢討與建議</w:t>
            </w:r>
          </w:p>
        </w:tc>
        <w:tc>
          <w:tcPr>
            <w:tcW w:w="8222" w:type="dxa"/>
          </w:tcPr>
          <w:p w:rsidR="00E62AAB" w:rsidRPr="00C9660D" w:rsidRDefault="00E62AAB">
            <w:pPr>
              <w:rPr>
                <w:sz w:val="28"/>
                <w:szCs w:val="28"/>
              </w:rPr>
            </w:pPr>
            <w:r w:rsidRPr="00C9660D">
              <w:rPr>
                <w:rFonts w:ascii="標楷體" w:eastAsia="標楷體" w:hAnsi="標楷體" w:hint="eastAsia"/>
                <w:sz w:val="28"/>
                <w:szCs w:val="28"/>
              </w:rPr>
              <w:t>未來本校更致力加強推動學生健康教育工作。</w:t>
            </w:r>
          </w:p>
        </w:tc>
      </w:tr>
    </w:tbl>
    <w:p w:rsidR="00D66FAF" w:rsidRDefault="00D66FAF"/>
    <w:p w:rsidR="00E62AAB" w:rsidRDefault="00486AC0">
      <w:r>
        <w:rPr>
          <w:rFonts w:hint="eastAsia"/>
        </w:rPr>
        <w:t>照片如附件</w:t>
      </w:r>
    </w:p>
    <w:p w:rsidR="00486AC0" w:rsidRDefault="00486AC0"/>
    <w:p w:rsidR="00486AC0" w:rsidRDefault="00486AC0"/>
    <w:p w:rsidR="00486AC0" w:rsidRDefault="00486AC0"/>
    <w:p w:rsidR="00486AC0" w:rsidRDefault="00486AC0"/>
    <w:p w:rsidR="00486AC0" w:rsidRDefault="00486AC0"/>
    <w:tbl>
      <w:tblPr>
        <w:tblStyle w:val="a7"/>
        <w:tblW w:w="0" w:type="auto"/>
        <w:tblLook w:val="04A0" w:firstRow="1" w:lastRow="0" w:firstColumn="1" w:lastColumn="0" w:noHBand="0" w:noVBand="1"/>
      </w:tblPr>
      <w:tblGrid>
        <w:gridCol w:w="5407"/>
        <w:gridCol w:w="5031"/>
      </w:tblGrid>
      <w:tr w:rsidR="004C4DCA" w:rsidTr="004C4DCA">
        <w:tc>
          <w:tcPr>
            <w:tcW w:w="5407" w:type="dxa"/>
          </w:tcPr>
          <w:p w:rsidR="00486AC0" w:rsidRDefault="00486AC0">
            <w:r>
              <w:rPr>
                <w:rFonts w:hint="eastAsia"/>
                <w:noProof/>
              </w:rPr>
              <w:lastRenderedPageBreak/>
              <w:drawing>
                <wp:inline distT="0" distB="0" distL="0" distR="0">
                  <wp:extent cx="3105150" cy="4657725"/>
                  <wp:effectExtent l="0" t="0" r="0"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__48887402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9453" cy="4664180"/>
                          </a:xfrm>
                          <a:prstGeom prst="rect">
                            <a:avLst/>
                          </a:prstGeom>
                        </pic:spPr>
                      </pic:pic>
                    </a:graphicData>
                  </a:graphic>
                </wp:inline>
              </w:drawing>
            </w:r>
          </w:p>
        </w:tc>
        <w:tc>
          <w:tcPr>
            <w:tcW w:w="5031" w:type="dxa"/>
          </w:tcPr>
          <w:p w:rsidR="00486AC0" w:rsidRDefault="00486AC0">
            <w:r>
              <w:rPr>
                <w:rFonts w:hint="eastAsia"/>
                <w:noProof/>
              </w:rPr>
              <w:drawing>
                <wp:inline distT="0" distB="0" distL="0" distR="0">
                  <wp:extent cx="3057525" cy="4642976"/>
                  <wp:effectExtent l="0" t="0" r="0" b="571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284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2461" cy="4665656"/>
                          </a:xfrm>
                          <a:prstGeom prst="rect">
                            <a:avLst/>
                          </a:prstGeom>
                        </pic:spPr>
                      </pic:pic>
                    </a:graphicData>
                  </a:graphic>
                </wp:inline>
              </w:drawing>
            </w:r>
          </w:p>
        </w:tc>
      </w:tr>
      <w:tr w:rsidR="004C4DCA" w:rsidTr="00B75D3A">
        <w:tc>
          <w:tcPr>
            <w:tcW w:w="5407" w:type="dxa"/>
          </w:tcPr>
          <w:p w:rsidR="00486AC0" w:rsidRDefault="00486AC0">
            <w:r>
              <w:rPr>
                <w:rFonts w:hint="eastAsia"/>
                <w:noProof/>
              </w:rPr>
              <w:drawing>
                <wp:inline distT="0" distB="0" distL="0" distR="0">
                  <wp:extent cx="3105150" cy="1827368"/>
                  <wp:effectExtent l="0" t="0" r="0" b="190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2848.jpg"/>
                          <pic:cNvPicPr/>
                        </pic:nvPicPr>
                        <pic:blipFill>
                          <a:blip r:embed="rId9">
                            <a:extLst>
                              <a:ext uri="{28A0092B-C50C-407E-A947-70E740481C1C}">
                                <a14:useLocalDpi xmlns:a14="http://schemas.microsoft.com/office/drawing/2010/main" val="0"/>
                              </a:ext>
                            </a:extLst>
                          </a:blip>
                          <a:stretch>
                            <a:fillRect/>
                          </a:stretch>
                        </pic:blipFill>
                        <pic:spPr>
                          <a:xfrm>
                            <a:off x="0" y="0"/>
                            <a:ext cx="3123112" cy="1837939"/>
                          </a:xfrm>
                          <a:prstGeom prst="rect">
                            <a:avLst/>
                          </a:prstGeom>
                        </pic:spPr>
                      </pic:pic>
                    </a:graphicData>
                  </a:graphic>
                </wp:inline>
              </w:drawing>
            </w:r>
          </w:p>
        </w:tc>
        <w:tc>
          <w:tcPr>
            <w:tcW w:w="5031" w:type="dxa"/>
          </w:tcPr>
          <w:p w:rsidR="00486AC0" w:rsidRDefault="004C4DCA">
            <w:r>
              <w:rPr>
                <w:rFonts w:hint="eastAsia"/>
                <w:noProof/>
              </w:rPr>
              <w:drawing>
                <wp:inline distT="0" distB="0" distL="0" distR="0">
                  <wp:extent cx="2828925" cy="1790065"/>
                  <wp:effectExtent l="0" t="0" r="0" b="63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2847.jpg"/>
                          <pic:cNvPicPr/>
                        </pic:nvPicPr>
                        <pic:blipFill>
                          <a:blip r:embed="rId10">
                            <a:extLst>
                              <a:ext uri="{28A0092B-C50C-407E-A947-70E740481C1C}">
                                <a14:useLocalDpi xmlns:a14="http://schemas.microsoft.com/office/drawing/2010/main" val="0"/>
                              </a:ext>
                            </a:extLst>
                          </a:blip>
                          <a:stretch>
                            <a:fillRect/>
                          </a:stretch>
                        </pic:blipFill>
                        <pic:spPr>
                          <a:xfrm>
                            <a:off x="0" y="0"/>
                            <a:ext cx="2859452" cy="1809382"/>
                          </a:xfrm>
                          <a:prstGeom prst="rect">
                            <a:avLst/>
                          </a:prstGeom>
                        </pic:spPr>
                      </pic:pic>
                    </a:graphicData>
                  </a:graphic>
                </wp:inline>
              </w:drawing>
            </w:r>
          </w:p>
        </w:tc>
      </w:tr>
      <w:tr w:rsidR="004C4DCA" w:rsidTr="004C4DCA">
        <w:tc>
          <w:tcPr>
            <w:tcW w:w="10438" w:type="dxa"/>
            <w:gridSpan w:val="2"/>
            <w:vAlign w:val="center"/>
          </w:tcPr>
          <w:p w:rsidR="004C4DCA" w:rsidRDefault="004C4DCA" w:rsidP="004C4DCA">
            <w:pPr>
              <w:jc w:val="center"/>
            </w:pPr>
            <w:r>
              <w:rPr>
                <w:rFonts w:hint="eastAsia"/>
                <w:noProof/>
              </w:rPr>
              <w:drawing>
                <wp:inline distT="0" distB="0" distL="0" distR="0" wp14:anchorId="77CAD01B" wp14:editId="3A9E8456">
                  <wp:extent cx="3296498" cy="1638300"/>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2846.jpg"/>
                          <pic:cNvPicPr/>
                        </pic:nvPicPr>
                        <pic:blipFill>
                          <a:blip r:embed="rId11">
                            <a:extLst>
                              <a:ext uri="{28A0092B-C50C-407E-A947-70E740481C1C}">
                                <a14:useLocalDpi xmlns:a14="http://schemas.microsoft.com/office/drawing/2010/main" val="0"/>
                              </a:ext>
                            </a:extLst>
                          </a:blip>
                          <a:stretch>
                            <a:fillRect/>
                          </a:stretch>
                        </pic:blipFill>
                        <pic:spPr>
                          <a:xfrm>
                            <a:off x="0" y="0"/>
                            <a:ext cx="3300521" cy="1640299"/>
                          </a:xfrm>
                          <a:prstGeom prst="rect">
                            <a:avLst/>
                          </a:prstGeom>
                        </pic:spPr>
                      </pic:pic>
                    </a:graphicData>
                  </a:graphic>
                </wp:inline>
              </w:drawing>
            </w:r>
          </w:p>
        </w:tc>
      </w:tr>
    </w:tbl>
    <w:p w:rsidR="00486AC0" w:rsidRPr="00E62AAB" w:rsidRDefault="00486AC0"/>
    <w:sectPr w:rsidR="00486AC0" w:rsidRPr="00E62AAB" w:rsidSect="00486A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F72" w:rsidRDefault="00084F72" w:rsidP="00E62AAB">
      <w:r>
        <w:separator/>
      </w:r>
    </w:p>
  </w:endnote>
  <w:endnote w:type="continuationSeparator" w:id="0">
    <w:p w:rsidR="00084F72" w:rsidRDefault="00084F72" w:rsidP="00E6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王漢宗顏楷體繁">
    <w:panose1 w:val="02000500000000000000"/>
    <w:charset w:val="88"/>
    <w:family w:val="auto"/>
    <w:pitch w:val="variable"/>
    <w:sig w:usb0="800000E3" w:usb1="38C9787A"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F72" w:rsidRDefault="00084F72" w:rsidP="00E62AAB">
      <w:r>
        <w:separator/>
      </w:r>
    </w:p>
  </w:footnote>
  <w:footnote w:type="continuationSeparator" w:id="0">
    <w:p w:rsidR="00084F72" w:rsidRDefault="00084F72" w:rsidP="00E62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2159"/>
    <w:multiLevelType w:val="hybridMultilevel"/>
    <w:tmpl w:val="D864F7A4"/>
    <w:lvl w:ilvl="0" w:tplc="8850D1EA">
      <w:start w:val="1"/>
      <w:numFmt w:val="taiwaneseCountingThousand"/>
      <w:lvlText w:val="%1、"/>
      <w:lvlJc w:val="left"/>
      <w:pPr>
        <w:tabs>
          <w:tab w:val="num" w:pos="1200"/>
        </w:tabs>
        <w:ind w:left="1200" w:hanging="720"/>
      </w:pPr>
      <w:rPr>
        <w:rFonts w:hint="default"/>
      </w:rPr>
    </w:lvl>
    <w:lvl w:ilvl="1" w:tplc="06AA1B70">
      <w:start w:val="1"/>
      <w:numFmt w:val="taiwaneseCountingThousand"/>
      <w:lvlText w:val="（%2）"/>
      <w:lvlJc w:val="left"/>
      <w:pPr>
        <w:tabs>
          <w:tab w:val="num" w:pos="2116"/>
        </w:tabs>
        <w:ind w:left="2116" w:hanging="84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2EB75EFF"/>
    <w:multiLevelType w:val="hybridMultilevel"/>
    <w:tmpl w:val="694E53A4"/>
    <w:lvl w:ilvl="0" w:tplc="4FC83DC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677F90"/>
    <w:multiLevelType w:val="hybridMultilevel"/>
    <w:tmpl w:val="E30CF6BA"/>
    <w:lvl w:ilvl="0" w:tplc="DFBA65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D46434A"/>
    <w:multiLevelType w:val="hybridMultilevel"/>
    <w:tmpl w:val="8B4C74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B0"/>
    <w:rsid w:val="00084F72"/>
    <w:rsid w:val="000F4BFB"/>
    <w:rsid w:val="003647D6"/>
    <w:rsid w:val="00486AC0"/>
    <w:rsid w:val="004C4DCA"/>
    <w:rsid w:val="004D5227"/>
    <w:rsid w:val="00501B2C"/>
    <w:rsid w:val="0084720F"/>
    <w:rsid w:val="00B355B0"/>
    <w:rsid w:val="00B75D3A"/>
    <w:rsid w:val="00B87158"/>
    <w:rsid w:val="00C9660D"/>
    <w:rsid w:val="00D66FAF"/>
    <w:rsid w:val="00E62AAB"/>
    <w:rsid w:val="00F73E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27F20A-4675-40EA-AA65-8B2E2E88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AA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2AAB"/>
    <w:pPr>
      <w:tabs>
        <w:tab w:val="center" w:pos="4153"/>
        <w:tab w:val="right" w:pos="8306"/>
      </w:tabs>
      <w:snapToGrid w:val="0"/>
    </w:pPr>
    <w:rPr>
      <w:sz w:val="20"/>
      <w:szCs w:val="20"/>
    </w:rPr>
  </w:style>
  <w:style w:type="character" w:customStyle="1" w:styleId="a4">
    <w:name w:val="頁首 字元"/>
    <w:basedOn w:val="a0"/>
    <w:link w:val="a3"/>
    <w:uiPriority w:val="99"/>
    <w:rsid w:val="00E62AAB"/>
    <w:rPr>
      <w:sz w:val="20"/>
      <w:szCs w:val="20"/>
    </w:rPr>
  </w:style>
  <w:style w:type="paragraph" w:styleId="a5">
    <w:name w:val="footer"/>
    <w:basedOn w:val="a"/>
    <w:link w:val="a6"/>
    <w:uiPriority w:val="99"/>
    <w:unhideWhenUsed/>
    <w:rsid w:val="00E62AAB"/>
    <w:pPr>
      <w:tabs>
        <w:tab w:val="center" w:pos="4153"/>
        <w:tab w:val="right" w:pos="8306"/>
      </w:tabs>
      <w:snapToGrid w:val="0"/>
    </w:pPr>
    <w:rPr>
      <w:sz w:val="20"/>
      <w:szCs w:val="20"/>
    </w:rPr>
  </w:style>
  <w:style w:type="character" w:customStyle="1" w:styleId="a6">
    <w:name w:val="頁尾 字元"/>
    <w:basedOn w:val="a0"/>
    <w:link w:val="a5"/>
    <w:uiPriority w:val="99"/>
    <w:rsid w:val="00E62AAB"/>
    <w:rPr>
      <w:sz w:val="20"/>
      <w:szCs w:val="20"/>
    </w:rPr>
  </w:style>
  <w:style w:type="table" w:styleId="a7">
    <w:name w:val="Table Grid"/>
    <w:basedOn w:val="a1"/>
    <w:uiPriority w:val="39"/>
    <w:rsid w:val="00E62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62AA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2022-06-23T04:18:00Z</dcterms:created>
  <dcterms:modified xsi:type="dcterms:W3CDTF">2022-06-23T04:18:00Z</dcterms:modified>
</cp:coreProperties>
</file>