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01D" w:rsidRDefault="0065101D">
      <w:pPr>
        <w:widowControl w:val="0"/>
        <w:pBdr>
          <w:top w:val="nil"/>
          <w:left w:val="nil"/>
          <w:bottom w:val="nil"/>
          <w:right w:val="nil"/>
          <w:between w:val="nil"/>
        </w:pBdr>
        <w:jc w:val="center"/>
        <w:rPr>
          <w:rFonts w:ascii="標楷體" w:eastAsia="標楷體" w:hAnsi="標楷體" w:cs="標楷體"/>
          <w:b/>
          <w:color w:val="000000"/>
          <w:sz w:val="36"/>
          <w:szCs w:val="36"/>
        </w:rPr>
      </w:pPr>
    </w:p>
    <w:p w:rsidR="0065101D" w:rsidRDefault="0065101D">
      <w:pPr>
        <w:widowControl w:val="0"/>
        <w:pBdr>
          <w:top w:val="nil"/>
          <w:left w:val="nil"/>
          <w:bottom w:val="nil"/>
          <w:right w:val="nil"/>
          <w:between w:val="nil"/>
        </w:pBdr>
        <w:jc w:val="center"/>
        <w:rPr>
          <w:rFonts w:ascii="標楷體" w:eastAsia="標楷體" w:hAnsi="標楷體" w:cs="標楷體"/>
          <w:b/>
          <w:color w:val="000000"/>
          <w:sz w:val="36"/>
          <w:szCs w:val="36"/>
        </w:rPr>
      </w:pPr>
    </w:p>
    <w:p w:rsidR="00184FF0" w:rsidRDefault="0065101D">
      <w:pPr>
        <w:widowControl w:val="0"/>
        <w:pBdr>
          <w:top w:val="nil"/>
          <w:left w:val="nil"/>
          <w:bottom w:val="nil"/>
          <w:right w:val="nil"/>
          <w:between w:val="nil"/>
        </w:pBdr>
        <w:jc w:val="center"/>
        <w:rPr>
          <w:rFonts w:ascii="標楷體" w:eastAsia="標楷體" w:hAnsi="標楷體" w:cs="標楷體"/>
          <w:color w:val="000000"/>
          <w:sz w:val="36"/>
          <w:szCs w:val="36"/>
        </w:rPr>
      </w:pPr>
      <w:r>
        <w:rPr>
          <w:rFonts w:ascii="標楷體" w:eastAsia="標楷體" w:hAnsi="標楷體" w:cs="標楷體"/>
          <w:b/>
          <w:color w:val="000000"/>
          <w:sz w:val="36"/>
          <w:szCs w:val="36"/>
        </w:rPr>
        <w:t>新竹市</w:t>
      </w:r>
      <w:r>
        <w:rPr>
          <w:rFonts w:ascii="標楷體" w:eastAsia="標楷體" w:hAnsi="標楷體" w:cs="標楷體"/>
          <w:b/>
          <w:color w:val="000000"/>
          <w:sz w:val="36"/>
          <w:szCs w:val="36"/>
        </w:rPr>
        <w:t>109</w:t>
      </w:r>
      <w:r>
        <w:rPr>
          <w:rFonts w:ascii="標楷體" w:eastAsia="標楷體" w:hAnsi="標楷體" w:cs="標楷體"/>
          <w:b/>
          <w:color w:val="000000"/>
          <w:sz w:val="36"/>
          <w:szCs w:val="36"/>
        </w:rPr>
        <w:t>學年度竹光國中健康促進學校計畫</w:t>
      </w:r>
      <w:r>
        <w:rPr>
          <w:noProof/>
        </w:rPr>
        <mc:AlternateContent>
          <mc:Choice Requires="wps">
            <w:drawing>
              <wp:anchor distT="0" distB="0" distL="114300" distR="114300" simplePos="0" relativeHeight="251658240" behindDoc="0" locked="0" layoutInCell="1" hidden="0" allowOverlap="1">
                <wp:simplePos x="0" y="0"/>
                <wp:positionH relativeFrom="column">
                  <wp:posOffset>-685799</wp:posOffset>
                </wp:positionH>
                <wp:positionV relativeFrom="paragraph">
                  <wp:posOffset>-228599</wp:posOffset>
                </wp:positionV>
                <wp:extent cx="809625" cy="466725"/>
                <wp:effectExtent l="0" t="0" r="0" b="0"/>
                <wp:wrapNone/>
                <wp:docPr id="1" name="矩形 1"/>
                <wp:cNvGraphicFramePr/>
                <a:graphic xmlns:a="http://schemas.openxmlformats.org/drawingml/2006/main">
                  <a:graphicData uri="http://schemas.microsoft.com/office/word/2010/wordprocessingShape">
                    <wps:wsp>
                      <wps:cNvSpPr/>
                      <wps:spPr>
                        <a:xfrm>
                          <a:off x="4945950" y="3551400"/>
                          <a:ext cx="800100" cy="457200"/>
                        </a:xfrm>
                        <a:prstGeom prst="rect">
                          <a:avLst/>
                        </a:prstGeom>
                        <a:solidFill>
                          <a:srgbClr val="FFFFFF"/>
                        </a:solidFill>
                        <a:ln>
                          <a:noFill/>
                        </a:ln>
                      </wps:spPr>
                      <wps:txbx>
                        <w:txbxContent>
                          <w:p w:rsidR="00184FF0" w:rsidRDefault="00184FF0">
                            <w:pPr>
                              <w:textDirection w:val="btLr"/>
                            </w:pPr>
                          </w:p>
                          <w:p w:rsidR="00184FF0" w:rsidRDefault="00184FF0">
                            <w:pPr>
                              <w:textDirection w:val="btLr"/>
                            </w:pPr>
                          </w:p>
                        </w:txbxContent>
                      </wps:txbx>
                      <wps:bodyPr spcFirstLastPara="1" wrap="square" lIns="91425" tIns="45700" rIns="91425" bIns="45700" anchor="t" anchorCtr="0">
                        <a:noAutofit/>
                      </wps:bodyPr>
                    </wps:wsp>
                  </a:graphicData>
                </a:graphic>
              </wp:anchor>
            </w:drawing>
          </mc:Choice>
          <mc:Fallback>
            <w:pict>
              <v:rect id="矩形 1" o:spid="_x0000_s1026" style="position:absolute;left:0;text-align:left;margin-left:-54pt;margin-top:-18pt;width:63.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" stroked="f">
                <v:textbox inset="2.53958mm,1.2694mm,2.53958mm,1.2694mm">
                  <w:txbxContent>
                    <w:p w:rsidR="00184FF0" w:rsidRDefault="00184FF0">
                      <w:pPr>
                        <w:textDirection w:val="btLr"/>
                      </w:pPr>
                    </w:p>
                    <w:p w:rsidR="00184FF0" w:rsidRDefault="00184FF0">
                      <w:pPr>
                        <w:textDirection w:val="btLr"/>
                      </w:pPr>
                    </w:p>
                  </w:txbxContent>
                </v:textbox>
              </v:rect>
            </w:pict>
          </mc:Fallback>
        </mc:AlternateContent>
      </w:r>
    </w:p>
    <w:p w:rsidR="00184FF0" w:rsidRDefault="0065101D">
      <w:pPr>
        <w:widowControl w:val="0"/>
        <w:pBdr>
          <w:top w:val="nil"/>
          <w:left w:val="nil"/>
          <w:bottom w:val="nil"/>
          <w:right w:val="nil"/>
          <w:between w:val="nil"/>
        </w:pBdr>
        <w:jc w:val="center"/>
        <w:rPr>
          <w:rFonts w:ascii="標楷體" w:eastAsia="標楷體" w:hAnsi="標楷體" w:cs="標楷體"/>
          <w:color w:val="000000"/>
          <w:sz w:val="36"/>
          <w:szCs w:val="36"/>
        </w:rPr>
      </w:pPr>
      <w:r>
        <w:rPr>
          <w:rFonts w:ascii="標楷體" w:eastAsia="標楷體" w:hAnsi="標楷體" w:cs="標楷體"/>
          <w:b/>
          <w:color w:val="000000"/>
          <w:sz w:val="36"/>
          <w:szCs w:val="36"/>
        </w:rPr>
        <w:t>成果報告</w:t>
      </w:r>
      <w:r>
        <w:rPr>
          <w:rFonts w:ascii="標楷體" w:eastAsia="標楷體" w:hAnsi="標楷體" w:cs="標楷體"/>
          <w:b/>
          <w:color w:val="000000"/>
          <w:sz w:val="36"/>
          <w:szCs w:val="36"/>
        </w:rPr>
        <w:t>-</w:t>
      </w:r>
      <w:r>
        <w:rPr>
          <w:rFonts w:ascii="標楷體" w:eastAsia="標楷體" w:hAnsi="標楷體" w:cs="標楷體"/>
          <w:b/>
          <w:color w:val="000000"/>
          <w:sz w:val="36"/>
          <w:szCs w:val="36"/>
        </w:rPr>
        <w:t>視力保健議題</w:t>
      </w:r>
    </w:p>
    <w:p w:rsidR="00184FF0" w:rsidRDefault="0065101D">
      <w:pPr>
        <w:widowControl w:val="0"/>
        <w:pBdr>
          <w:top w:val="nil"/>
          <w:left w:val="nil"/>
          <w:bottom w:val="nil"/>
          <w:right w:val="nil"/>
          <w:between w:val="nil"/>
        </w:pBdr>
        <w:rPr>
          <w:rFonts w:ascii="標楷體" w:eastAsia="標楷體" w:hAnsi="標楷體" w:cs="標楷體"/>
          <w:color w:val="000000"/>
          <w:sz w:val="28"/>
          <w:szCs w:val="28"/>
          <w:u w:val="single"/>
        </w:rPr>
      </w:pPr>
      <w:r>
        <w:rPr>
          <w:rFonts w:ascii="標楷體" w:eastAsia="標楷體" w:hAnsi="標楷體" w:cs="標楷體"/>
          <w:color w:val="000000"/>
          <w:sz w:val="28"/>
          <w:szCs w:val="28"/>
          <w:u w:val="single"/>
        </w:rPr>
        <w:t>壹、依據</w:t>
      </w:r>
    </w:p>
    <w:p w:rsidR="00184FF0" w:rsidRDefault="0065101D">
      <w:pPr>
        <w:widowControl w:val="0"/>
        <w:pBdr>
          <w:top w:val="nil"/>
          <w:left w:val="nil"/>
          <w:bottom w:val="nil"/>
          <w:right w:val="nil"/>
          <w:between w:val="nil"/>
        </w:pBdr>
        <w:ind w:firstLine="561"/>
        <w:rPr>
          <w:rFonts w:ascii="標楷體" w:eastAsia="標楷體" w:hAnsi="標楷體" w:cs="標楷體"/>
          <w:color w:val="000000"/>
          <w:sz w:val="32"/>
          <w:szCs w:val="32"/>
          <w:highlight w:val="yellow"/>
        </w:rPr>
      </w:pPr>
      <w:r>
        <w:rPr>
          <w:rFonts w:ascii="標楷體" w:eastAsia="標楷體" w:hAnsi="標楷體" w:cs="標楷體"/>
          <w:b/>
          <w:color w:val="000000"/>
          <w:sz w:val="28"/>
          <w:szCs w:val="28"/>
        </w:rPr>
        <w:t>新竹市政府府教體字第</w:t>
      </w:r>
      <w:r>
        <w:rPr>
          <w:rFonts w:ascii="標楷體" w:eastAsia="標楷體" w:hAnsi="標楷體" w:cs="標楷體"/>
          <w:b/>
          <w:color w:val="000000"/>
          <w:sz w:val="28"/>
          <w:szCs w:val="28"/>
        </w:rPr>
        <w:t>1100014745</w:t>
      </w:r>
      <w:r>
        <w:rPr>
          <w:rFonts w:ascii="標楷體" w:eastAsia="標楷體" w:hAnsi="標楷體" w:cs="標楷體"/>
          <w:b/>
          <w:color w:val="000000"/>
          <w:sz w:val="28"/>
          <w:szCs w:val="28"/>
        </w:rPr>
        <w:t>號</w:t>
      </w:r>
    </w:p>
    <w:p w:rsidR="0065101D" w:rsidRDefault="0065101D">
      <w:pPr>
        <w:widowControl w:val="0"/>
        <w:pBdr>
          <w:top w:val="nil"/>
          <w:left w:val="nil"/>
          <w:bottom w:val="nil"/>
          <w:right w:val="nil"/>
          <w:between w:val="nil"/>
        </w:pBdr>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u w:val="single"/>
        </w:rPr>
      </w:pPr>
    </w:p>
    <w:p w:rsidR="00184FF0" w:rsidRDefault="0065101D">
      <w:pPr>
        <w:widowControl w:val="0"/>
        <w:pBdr>
          <w:top w:val="nil"/>
          <w:left w:val="nil"/>
          <w:bottom w:val="nil"/>
          <w:right w:val="nil"/>
          <w:between w:val="nil"/>
        </w:pBdr>
        <w:rPr>
          <w:rFonts w:ascii="標楷體" w:eastAsia="標楷體" w:hAnsi="標楷體" w:cs="標楷體"/>
          <w:color w:val="000000"/>
          <w:sz w:val="28"/>
          <w:szCs w:val="28"/>
          <w:u w:val="single"/>
        </w:rPr>
      </w:pPr>
      <w:r>
        <w:rPr>
          <w:rFonts w:ascii="標楷體" w:eastAsia="標楷體" w:hAnsi="標楷體" w:cs="標楷體"/>
          <w:color w:val="000000"/>
          <w:sz w:val="28"/>
          <w:szCs w:val="28"/>
          <w:u w:val="single"/>
        </w:rPr>
        <w:t>貳、學校背景分析</w:t>
      </w:r>
    </w:p>
    <w:p w:rsidR="00184FF0" w:rsidRDefault="0065101D">
      <w:pPr>
        <w:widowControl w:val="0"/>
        <w:numPr>
          <w:ilvl w:val="0"/>
          <w:numId w:val="2"/>
        </w:numPr>
        <w:pBdr>
          <w:top w:val="nil"/>
          <w:left w:val="nil"/>
          <w:bottom w:val="nil"/>
          <w:right w:val="nil"/>
          <w:between w:val="nil"/>
        </w:pBdr>
        <w:tabs>
          <w:tab w:val="left" w:pos="720"/>
        </w:tabs>
        <w:ind w:hanging="300"/>
        <w:rPr>
          <w:color w:val="000000"/>
          <w:sz w:val="28"/>
          <w:szCs w:val="28"/>
        </w:rPr>
      </w:pPr>
      <w:r>
        <w:rPr>
          <w:rFonts w:ascii="標楷體" w:eastAsia="標楷體" w:hAnsi="標楷體" w:cs="標楷體"/>
          <w:color w:val="000000"/>
          <w:sz w:val="28"/>
          <w:szCs w:val="28"/>
        </w:rPr>
        <w:t>學校特色</w:t>
      </w:r>
    </w:p>
    <w:p w:rsidR="00184FF0" w:rsidRDefault="0065101D">
      <w:pPr>
        <w:widowControl w:val="0"/>
        <w:pBdr>
          <w:top w:val="nil"/>
          <w:left w:val="nil"/>
          <w:bottom w:val="nil"/>
          <w:right w:val="nil"/>
          <w:between w:val="nil"/>
        </w:pBdr>
        <w:tabs>
          <w:tab w:val="left" w:pos="720"/>
        </w:tabs>
        <w:ind w:left="180"/>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視力不良是目前台灣地區國中、小學生嚴重的健康問題，根據歷年來的視力調查結果顯示，台灣學童視力不良情形有低齡化、普遍化及高度化現象，而早發性的視力不良容易演變成高度近視，進而產生青光眼、視網膜剝離，甚至失明等併發症，不但會造成學生學習上的不便，也會增加醫療成本支出及家庭經濟負擔，更會影響國民生活品質及未來競爭力，所以近視的防治是刻不容緩的。隨著近視年齡層逐年下降，依流行病學觀點，學幼童視力保健問題，應從小做起且愈早愈好，至少需密切監測近視度數之變化情形直到成年視力發展穩定為止。</w:t>
      </w:r>
    </w:p>
    <w:p w:rsidR="00184FF0" w:rsidRDefault="0065101D">
      <w:pPr>
        <w:widowControl w:val="0"/>
        <w:pBdr>
          <w:top w:val="nil"/>
          <w:left w:val="nil"/>
          <w:bottom w:val="nil"/>
          <w:right w:val="nil"/>
          <w:between w:val="nil"/>
        </w:pBdr>
        <w:tabs>
          <w:tab w:val="left" w:pos="720"/>
        </w:tabs>
        <w:ind w:left="180"/>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本校位於新竹市</w:t>
      </w:r>
      <w:r>
        <w:rPr>
          <w:rFonts w:ascii="標楷體" w:eastAsia="標楷體" w:hAnsi="標楷體" w:cs="標楷體"/>
          <w:color w:val="000000"/>
          <w:sz w:val="28"/>
          <w:szCs w:val="28"/>
        </w:rPr>
        <w:t>北區，全校共有</w:t>
      </w:r>
      <w:r>
        <w:rPr>
          <w:rFonts w:ascii="標楷體" w:eastAsia="標楷體" w:hAnsi="標楷體" w:cs="標楷體"/>
          <w:color w:val="000000"/>
          <w:sz w:val="28"/>
          <w:szCs w:val="28"/>
        </w:rPr>
        <w:t>36</w:t>
      </w:r>
      <w:r>
        <w:rPr>
          <w:rFonts w:ascii="標楷體" w:eastAsia="標楷體" w:hAnsi="標楷體" w:cs="標楷體"/>
          <w:color w:val="000000"/>
          <w:sz w:val="28"/>
          <w:szCs w:val="28"/>
        </w:rPr>
        <w:t>班，學生數共計</w:t>
      </w:r>
      <w:r>
        <w:rPr>
          <w:rFonts w:ascii="標楷體" w:eastAsia="標楷體" w:hAnsi="標楷體" w:cs="標楷體"/>
          <w:color w:val="000000"/>
          <w:sz w:val="28"/>
          <w:szCs w:val="28"/>
        </w:rPr>
        <w:t>1022</w:t>
      </w:r>
      <w:r>
        <w:rPr>
          <w:rFonts w:ascii="標楷體" w:eastAsia="標楷體" w:hAnsi="標楷體" w:cs="標楷體"/>
          <w:color w:val="000000"/>
          <w:sz w:val="28"/>
          <w:szCs w:val="28"/>
        </w:rPr>
        <w:t>人，屬於市區的中型學校。家長樂於參與校務活動，學校推動的各項活動能得到家長支持與協助。學校健康促進計劃相關活動已實施多年，教職員生與家長對健康促進概念及校園所提供的健康服務認同度逐漸提升，進而提升學生、家庭健康自我照顧能力。對於高關懷家庭或隔代教養學生的生活、學習及成長，需要提供更適切且符合需求的健康服務。</w:t>
      </w:r>
    </w:p>
    <w:p w:rsidR="00184FF0" w:rsidRDefault="0065101D">
      <w:pPr>
        <w:widowControl w:val="0"/>
        <w:numPr>
          <w:ilvl w:val="0"/>
          <w:numId w:val="2"/>
        </w:numPr>
        <w:pBdr>
          <w:top w:val="nil"/>
          <w:left w:val="nil"/>
          <w:bottom w:val="nil"/>
          <w:right w:val="nil"/>
          <w:between w:val="nil"/>
        </w:pBdr>
        <w:tabs>
          <w:tab w:val="left" w:pos="720"/>
        </w:tabs>
        <w:ind w:hanging="300"/>
        <w:rPr>
          <w:color w:val="000000"/>
          <w:sz w:val="28"/>
          <w:szCs w:val="28"/>
        </w:rPr>
      </w:pPr>
      <w:r>
        <w:rPr>
          <w:rFonts w:ascii="標楷體" w:eastAsia="標楷體" w:hAnsi="標楷體" w:cs="標楷體"/>
          <w:color w:val="000000"/>
          <w:sz w:val="28"/>
          <w:szCs w:val="28"/>
        </w:rPr>
        <w:t>現況分析</w:t>
      </w:r>
    </w:p>
    <w:p w:rsidR="00184FF0" w:rsidRDefault="0065101D">
      <w:pPr>
        <w:widowControl w:val="0"/>
        <w:pBdr>
          <w:top w:val="nil"/>
          <w:left w:val="nil"/>
          <w:bottom w:val="nil"/>
          <w:right w:val="nil"/>
          <w:between w:val="nil"/>
        </w:pBdr>
        <w:tabs>
          <w:tab w:val="left" w:pos="720"/>
        </w:tabs>
        <w:ind w:left="180"/>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關於本校學生視力保健之影響因素：就生活環境而言，高度都會化城市，高樓大廈密集，綠地空間稀少；就生活形態而言，戶外活動機會不多，</w:t>
      </w:r>
      <w:r>
        <w:rPr>
          <w:rFonts w:ascii="標楷體" w:eastAsia="標楷體" w:hAnsi="標楷體" w:cs="標楷體"/>
          <w:color w:val="000000"/>
          <w:sz w:val="28"/>
          <w:szCs w:val="28"/>
        </w:rPr>
        <w:t>3C</w:t>
      </w:r>
      <w:r>
        <w:rPr>
          <w:rFonts w:ascii="標楷體" w:eastAsia="標楷體" w:hAnsi="標楷體" w:cs="標楷體"/>
          <w:color w:val="000000"/>
          <w:sz w:val="28"/>
          <w:szCs w:val="28"/>
        </w:rPr>
        <w:t>數位資訊工具與</w:t>
      </w:r>
      <w:r>
        <w:rPr>
          <w:rFonts w:ascii="標楷體" w:eastAsia="標楷體" w:hAnsi="標楷體" w:cs="標楷體"/>
          <w:color w:val="000000"/>
          <w:sz w:val="28"/>
          <w:szCs w:val="28"/>
        </w:rPr>
        <w:t>課後補習教育普及，學生長時間近距離用眼時間大幅增加。凡此種種，均是本市學生近視比率持續居高不下的影響因素。因此，視力保健成為本校學童健康刻不容緩的議題，藉由視力保健議題介入讓視力保健行為轉化成一種生活習慣，讓孩子更健康。另外，根據國內外學者專家研究指出，隨著國中、小學生年齡增長，學生的近視比率急速攀升，而且罹患近視的年齡亦有明顯下降的趨勢，所以學生的視力保健應從小做起，且越早越好，以避免罹患近視，甚至是眼睛病變，造成不可彌補的缺憾。本校企圖透過辦理視力保健議題之相關研習與活動，編撰各式宣導教材與課程，期望能</w:t>
      </w:r>
      <w:r>
        <w:rPr>
          <w:rFonts w:ascii="標楷體" w:eastAsia="標楷體" w:hAnsi="標楷體" w:cs="標楷體"/>
          <w:color w:val="000000"/>
          <w:sz w:val="28"/>
          <w:szCs w:val="28"/>
        </w:rPr>
        <w:t>從預防與矯治兩方面著手，有效遏止學生近視發生，並減緩其惡化速度。</w:t>
      </w:r>
    </w:p>
    <w:p w:rsidR="0065101D" w:rsidRDefault="0065101D">
      <w:pPr>
        <w:widowControl w:val="0"/>
        <w:pBdr>
          <w:top w:val="nil"/>
          <w:left w:val="nil"/>
          <w:bottom w:val="nil"/>
          <w:right w:val="nil"/>
          <w:between w:val="nil"/>
        </w:pBdr>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u w:val="single"/>
        </w:rPr>
      </w:pPr>
    </w:p>
    <w:p w:rsidR="00184FF0" w:rsidRDefault="0065101D">
      <w:pPr>
        <w:widowControl w:val="0"/>
        <w:pBdr>
          <w:top w:val="nil"/>
          <w:left w:val="nil"/>
          <w:bottom w:val="nil"/>
          <w:right w:val="nil"/>
          <w:between w:val="nil"/>
        </w:pBdr>
        <w:rPr>
          <w:rFonts w:ascii="標楷體" w:eastAsia="標楷體" w:hAnsi="標楷體" w:cs="標楷體"/>
          <w:color w:val="000000"/>
          <w:sz w:val="28"/>
          <w:szCs w:val="28"/>
          <w:u w:val="single"/>
        </w:rPr>
      </w:pPr>
      <w:r>
        <w:rPr>
          <w:rFonts w:ascii="標楷體" w:eastAsia="標楷體" w:hAnsi="標楷體" w:cs="標楷體"/>
          <w:color w:val="000000"/>
          <w:sz w:val="28"/>
          <w:szCs w:val="28"/>
          <w:u w:val="single"/>
        </w:rPr>
        <w:lastRenderedPageBreak/>
        <w:t>參、本市</w:t>
      </w:r>
      <w:r>
        <w:rPr>
          <w:rFonts w:ascii="標楷體" w:eastAsia="標楷體" w:hAnsi="標楷體" w:cs="標楷體"/>
          <w:color w:val="000000"/>
          <w:sz w:val="28"/>
          <w:szCs w:val="28"/>
          <w:u w:val="single"/>
        </w:rPr>
        <w:t>109</w:t>
      </w:r>
      <w:r>
        <w:rPr>
          <w:rFonts w:ascii="標楷體" w:eastAsia="標楷體" w:hAnsi="標楷體" w:cs="標楷體"/>
          <w:color w:val="000000"/>
          <w:sz w:val="28"/>
          <w:szCs w:val="28"/>
          <w:u w:val="single"/>
        </w:rPr>
        <w:t>學年度視力保健議題指標</w:t>
      </w:r>
    </w:p>
    <w:p w:rsidR="00184FF0" w:rsidRDefault="0065101D">
      <w:pPr>
        <w:pBdr>
          <w:top w:val="nil"/>
          <w:left w:val="nil"/>
          <w:bottom w:val="nil"/>
          <w:right w:val="nil"/>
          <w:between w:val="nil"/>
        </w:pBdr>
        <w:rPr>
          <w:rFonts w:ascii="PMingLiu" w:eastAsia="PMingLiu" w:hAnsi="PMingLiu" w:cs="PMingLiu"/>
          <w:color w:val="000000"/>
          <w:sz w:val="24"/>
          <w:szCs w:val="24"/>
        </w:rPr>
      </w:pPr>
      <w:r>
        <w:rPr>
          <w:rFonts w:ascii="標楷體" w:eastAsia="標楷體" w:hAnsi="標楷體" w:cs="標楷體"/>
          <w:color w:val="000000"/>
          <w:sz w:val="28"/>
          <w:szCs w:val="28"/>
        </w:rPr>
        <w:t>平均祼視視力不良率</w:t>
      </w:r>
      <w:r>
        <w:rPr>
          <w:rFonts w:ascii="標楷體" w:eastAsia="標楷體" w:hAnsi="標楷體" w:cs="標楷體"/>
          <w:color w:val="000000"/>
          <w:sz w:val="28"/>
          <w:szCs w:val="28"/>
        </w:rPr>
        <w:t>-</w:t>
      </w:r>
      <w:r>
        <w:rPr>
          <w:rFonts w:ascii="標楷體" w:eastAsia="標楷體" w:hAnsi="標楷體" w:cs="標楷體"/>
          <w:color w:val="000000"/>
          <w:sz w:val="28"/>
          <w:szCs w:val="28"/>
        </w:rPr>
        <w:t>國中下降至</w:t>
      </w:r>
      <w:r>
        <w:rPr>
          <w:rFonts w:ascii="標楷體" w:eastAsia="標楷體" w:hAnsi="標楷體" w:cs="標楷體"/>
          <w:color w:val="000000"/>
          <w:sz w:val="28"/>
          <w:szCs w:val="28"/>
        </w:rPr>
        <w:t>75%</w:t>
      </w:r>
      <w:r>
        <w:rPr>
          <w:rFonts w:ascii="標楷體" w:eastAsia="標楷體" w:hAnsi="標楷體" w:cs="標楷體"/>
          <w:color w:val="000000"/>
          <w:sz w:val="28"/>
          <w:szCs w:val="28"/>
        </w:rPr>
        <w:t>以下。</w:t>
      </w:r>
    </w:p>
    <w:p w:rsidR="00184FF0" w:rsidRDefault="0065101D">
      <w:pPr>
        <w:pBdr>
          <w:top w:val="nil"/>
          <w:left w:val="nil"/>
          <w:bottom w:val="nil"/>
          <w:right w:val="nil"/>
          <w:between w:val="nil"/>
        </w:pBdr>
        <w:rPr>
          <w:rFonts w:ascii="PMingLiu" w:eastAsia="PMingLiu" w:hAnsi="PMingLiu" w:cs="PMingLiu"/>
          <w:color w:val="000000"/>
          <w:sz w:val="24"/>
          <w:szCs w:val="24"/>
        </w:rPr>
      </w:pPr>
      <w:r>
        <w:rPr>
          <w:rFonts w:ascii="標楷體" w:eastAsia="標楷體" w:hAnsi="標楷體" w:cs="標楷體"/>
          <w:color w:val="000000"/>
          <w:sz w:val="28"/>
          <w:szCs w:val="28"/>
        </w:rPr>
        <w:t>祼視視力不良就醫率</w:t>
      </w:r>
      <w:r>
        <w:rPr>
          <w:rFonts w:ascii="PMingLiu" w:eastAsia="PMingLiu" w:hAnsi="PMingLiu" w:cs="PMingLiu"/>
          <w:color w:val="000000"/>
          <w:sz w:val="24"/>
          <w:szCs w:val="24"/>
        </w:rPr>
        <w:t>-</w:t>
      </w:r>
      <w:r>
        <w:rPr>
          <w:rFonts w:ascii="標楷體" w:eastAsia="標楷體" w:hAnsi="標楷體" w:cs="標楷體"/>
          <w:color w:val="000000"/>
          <w:sz w:val="28"/>
          <w:szCs w:val="28"/>
        </w:rPr>
        <w:t>國中</w:t>
      </w:r>
      <w:r>
        <w:rPr>
          <w:rFonts w:ascii="標楷體" w:eastAsia="標楷體" w:hAnsi="標楷體" w:cs="標楷體"/>
          <w:color w:val="000000"/>
          <w:sz w:val="28"/>
          <w:szCs w:val="28"/>
        </w:rPr>
        <w:t>91.35%</w:t>
      </w:r>
      <w:r>
        <w:rPr>
          <w:rFonts w:ascii="標楷體" w:eastAsia="標楷體" w:hAnsi="標楷體" w:cs="標楷體"/>
          <w:color w:val="000000"/>
          <w:sz w:val="28"/>
          <w:szCs w:val="28"/>
        </w:rPr>
        <w:t>以上。</w:t>
      </w:r>
    </w:p>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規律用眼</w:t>
      </w:r>
      <w:r>
        <w:rPr>
          <w:rFonts w:ascii="標楷體" w:eastAsia="標楷體" w:hAnsi="標楷體" w:cs="標楷體"/>
          <w:color w:val="000000"/>
          <w:sz w:val="28"/>
          <w:szCs w:val="28"/>
        </w:rPr>
        <w:t>3010</w:t>
      </w:r>
      <w:r>
        <w:rPr>
          <w:rFonts w:ascii="標楷體" w:eastAsia="標楷體" w:hAnsi="標楷體" w:cs="標楷體"/>
          <w:color w:val="000000"/>
          <w:sz w:val="28"/>
          <w:szCs w:val="28"/>
        </w:rPr>
        <w:t>後測比率</w:t>
      </w:r>
      <w:r>
        <w:rPr>
          <w:rFonts w:ascii="標楷體" w:eastAsia="標楷體" w:hAnsi="標楷體" w:cs="標楷體"/>
          <w:color w:val="000000"/>
          <w:sz w:val="28"/>
          <w:szCs w:val="28"/>
        </w:rPr>
        <w:t>-</w:t>
      </w:r>
      <w:r>
        <w:rPr>
          <w:rFonts w:ascii="標楷體" w:eastAsia="標楷體" w:hAnsi="標楷體" w:cs="標楷體"/>
          <w:color w:val="000000"/>
          <w:sz w:val="28"/>
          <w:szCs w:val="28"/>
        </w:rPr>
        <w:t>國中</w:t>
      </w:r>
      <w:r>
        <w:rPr>
          <w:rFonts w:ascii="標楷體" w:eastAsia="標楷體" w:hAnsi="標楷體" w:cs="標楷體"/>
          <w:color w:val="000000"/>
          <w:sz w:val="28"/>
          <w:szCs w:val="28"/>
        </w:rPr>
        <w:t>45.10%</w:t>
      </w:r>
      <w:r>
        <w:rPr>
          <w:rFonts w:ascii="標楷體" w:eastAsia="標楷體" w:hAnsi="標楷體" w:cs="標楷體"/>
          <w:color w:val="000000"/>
          <w:sz w:val="28"/>
          <w:szCs w:val="28"/>
        </w:rPr>
        <w:t>以上</w:t>
      </w:r>
    </w:p>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戶外活動</w:t>
      </w:r>
      <w:r>
        <w:rPr>
          <w:rFonts w:ascii="標楷體" w:eastAsia="標楷體" w:hAnsi="標楷體" w:cs="標楷體"/>
          <w:color w:val="000000"/>
          <w:sz w:val="28"/>
          <w:szCs w:val="28"/>
        </w:rPr>
        <w:t>120</w:t>
      </w:r>
      <w:r>
        <w:rPr>
          <w:rFonts w:ascii="標楷體" w:eastAsia="標楷體" w:hAnsi="標楷體" w:cs="標楷體"/>
          <w:color w:val="000000"/>
          <w:sz w:val="28"/>
          <w:szCs w:val="28"/>
        </w:rPr>
        <w:t>後測比率</w:t>
      </w:r>
      <w:r>
        <w:rPr>
          <w:rFonts w:ascii="標楷體" w:eastAsia="標楷體" w:hAnsi="標楷體" w:cs="標楷體"/>
          <w:color w:val="000000"/>
          <w:sz w:val="28"/>
          <w:szCs w:val="28"/>
        </w:rPr>
        <w:t>-</w:t>
      </w:r>
      <w:r>
        <w:rPr>
          <w:rFonts w:ascii="標楷體" w:eastAsia="標楷體" w:hAnsi="標楷體" w:cs="標楷體"/>
          <w:color w:val="000000"/>
          <w:sz w:val="28"/>
          <w:szCs w:val="28"/>
        </w:rPr>
        <w:t>國中</w:t>
      </w:r>
      <w:r>
        <w:rPr>
          <w:rFonts w:ascii="標楷體" w:eastAsia="標楷體" w:hAnsi="標楷體" w:cs="標楷體"/>
          <w:color w:val="000000"/>
          <w:sz w:val="28"/>
          <w:szCs w:val="28"/>
        </w:rPr>
        <w:t>49.12%</w:t>
      </w:r>
      <w:r>
        <w:rPr>
          <w:rFonts w:ascii="標楷體" w:eastAsia="標楷體" w:hAnsi="標楷體" w:cs="標楷體"/>
          <w:color w:val="000000"/>
          <w:sz w:val="28"/>
          <w:szCs w:val="28"/>
        </w:rPr>
        <w:t>以上</w:t>
      </w:r>
    </w:p>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下課淨空後測比率</w:t>
      </w:r>
      <w:r>
        <w:rPr>
          <w:rFonts w:ascii="標楷體" w:eastAsia="標楷體" w:hAnsi="標楷體" w:cs="標楷體"/>
          <w:color w:val="000000"/>
          <w:sz w:val="28"/>
          <w:szCs w:val="28"/>
        </w:rPr>
        <w:t>-</w:t>
      </w:r>
      <w:r>
        <w:rPr>
          <w:rFonts w:ascii="標楷體" w:eastAsia="標楷體" w:hAnsi="標楷體" w:cs="標楷體"/>
          <w:color w:val="000000"/>
          <w:sz w:val="28"/>
          <w:szCs w:val="28"/>
        </w:rPr>
        <w:t>國中</w:t>
      </w:r>
      <w:r>
        <w:rPr>
          <w:rFonts w:ascii="標楷體" w:eastAsia="標楷體" w:hAnsi="標楷體" w:cs="標楷體"/>
          <w:color w:val="000000"/>
          <w:sz w:val="28"/>
          <w:szCs w:val="28"/>
        </w:rPr>
        <w:t>63.45%</w:t>
      </w:r>
      <w:r>
        <w:rPr>
          <w:rFonts w:ascii="標楷體" w:eastAsia="標楷體" w:hAnsi="標楷體" w:cs="標楷體"/>
          <w:color w:val="000000"/>
          <w:sz w:val="28"/>
          <w:szCs w:val="28"/>
        </w:rPr>
        <w:t>以上</w:t>
      </w:r>
    </w:p>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3C</w:t>
      </w:r>
      <w:r>
        <w:rPr>
          <w:rFonts w:ascii="標楷體" w:eastAsia="標楷體" w:hAnsi="標楷體" w:cs="標楷體"/>
          <w:color w:val="000000"/>
          <w:sz w:val="28"/>
          <w:szCs w:val="28"/>
        </w:rPr>
        <w:t>小於二後測比率達</w:t>
      </w:r>
      <w:r>
        <w:rPr>
          <w:rFonts w:ascii="標楷體" w:eastAsia="標楷體" w:hAnsi="標楷體" w:cs="標楷體"/>
          <w:color w:val="000000"/>
          <w:sz w:val="28"/>
          <w:szCs w:val="28"/>
        </w:rPr>
        <w:t>-</w:t>
      </w:r>
      <w:r>
        <w:rPr>
          <w:rFonts w:ascii="標楷體" w:eastAsia="標楷體" w:hAnsi="標楷體" w:cs="標楷體"/>
          <w:color w:val="000000"/>
          <w:sz w:val="28"/>
          <w:szCs w:val="28"/>
        </w:rPr>
        <w:t>國中</w:t>
      </w:r>
      <w:r>
        <w:rPr>
          <w:rFonts w:ascii="標楷體" w:eastAsia="標楷體" w:hAnsi="標楷體" w:cs="標楷體"/>
          <w:color w:val="000000"/>
          <w:sz w:val="28"/>
          <w:szCs w:val="28"/>
        </w:rPr>
        <w:t>40.46%</w:t>
      </w:r>
      <w:r>
        <w:rPr>
          <w:rFonts w:ascii="標楷體" w:eastAsia="標楷體" w:hAnsi="標楷體" w:cs="標楷體"/>
          <w:color w:val="000000"/>
          <w:sz w:val="28"/>
          <w:szCs w:val="28"/>
        </w:rPr>
        <w:t>以上</w:t>
      </w:r>
    </w:p>
    <w:p w:rsidR="0065101D" w:rsidRDefault="0065101D">
      <w:pPr>
        <w:widowControl w:val="0"/>
        <w:pBdr>
          <w:top w:val="nil"/>
          <w:left w:val="nil"/>
          <w:bottom w:val="nil"/>
          <w:right w:val="nil"/>
          <w:between w:val="nil"/>
        </w:pBdr>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u w:val="single"/>
        </w:rPr>
      </w:pPr>
    </w:p>
    <w:p w:rsidR="00184FF0" w:rsidRDefault="0065101D">
      <w:pPr>
        <w:widowControl w:val="0"/>
        <w:pBdr>
          <w:top w:val="nil"/>
          <w:left w:val="nil"/>
          <w:bottom w:val="nil"/>
          <w:right w:val="nil"/>
          <w:between w:val="nil"/>
        </w:pBdr>
        <w:rPr>
          <w:rFonts w:ascii="標楷體" w:eastAsia="標楷體" w:hAnsi="標楷體" w:cs="標楷體"/>
          <w:color w:val="000000"/>
          <w:sz w:val="28"/>
          <w:szCs w:val="28"/>
          <w:u w:val="single"/>
        </w:rPr>
      </w:pPr>
      <w:r>
        <w:rPr>
          <w:rFonts w:ascii="標楷體" w:eastAsia="標楷體" w:hAnsi="標楷體" w:cs="標楷體"/>
          <w:color w:val="000000"/>
          <w:sz w:val="28"/>
          <w:szCs w:val="28"/>
          <w:u w:val="single"/>
        </w:rPr>
        <w:t>肆、具體策略</w:t>
      </w:r>
    </w:p>
    <w:p w:rsidR="00184FF0" w:rsidRDefault="0065101D">
      <w:pPr>
        <w:widowControl w:val="0"/>
        <w:numPr>
          <w:ilvl w:val="1"/>
          <w:numId w:val="1"/>
        </w:numPr>
        <w:pBdr>
          <w:top w:val="nil"/>
          <w:left w:val="nil"/>
          <w:bottom w:val="nil"/>
          <w:right w:val="nil"/>
          <w:between w:val="nil"/>
        </w:pBdr>
        <w:tabs>
          <w:tab w:val="left" w:pos="720"/>
        </w:tabs>
        <w:ind w:left="168" w:firstLine="13"/>
        <w:rPr>
          <w:rFonts w:ascii="標楷體" w:eastAsia="標楷體" w:hAnsi="標楷體" w:cs="標楷體"/>
          <w:color w:val="000000"/>
          <w:sz w:val="28"/>
          <w:szCs w:val="28"/>
        </w:rPr>
      </w:pPr>
      <w:r>
        <w:rPr>
          <w:rFonts w:ascii="標楷體" w:eastAsia="標楷體" w:hAnsi="標楷體" w:cs="標楷體"/>
          <w:color w:val="000000"/>
          <w:sz w:val="28"/>
          <w:szCs w:val="28"/>
        </w:rPr>
        <w:t>成立學校健康促進委員會（含組織架構及成員名單）</w:t>
      </w:r>
    </w:p>
    <w:p w:rsidR="00184FF0" w:rsidRDefault="0065101D">
      <w:pPr>
        <w:widowControl w:val="0"/>
        <w:pBdr>
          <w:top w:val="nil"/>
          <w:left w:val="nil"/>
          <w:bottom w:val="nil"/>
          <w:right w:val="nil"/>
          <w:between w:val="nil"/>
        </w:pBdr>
        <w:spacing w:after="120"/>
        <w:jc w:val="both"/>
        <w:rPr>
          <w:rFonts w:ascii="標楷體" w:eastAsia="標楷體" w:hAnsi="標楷體" w:cs="標楷體"/>
          <w:color w:val="000000"/>
          <w:sz w:val="28"/>
          <w:szCs w:val="28"/>
        </w:rPr>
      </w:pPr>
      <w:r>
        <w:rPr>
          <w:rFonts w:ascii="標楷體" w:eastAsia="標楷體" w:hAnsi="標楷體" w:cs="標楷體"/>
          <w:color w:val="000000"/>
          <w:sz w:val="28"/>
          <w:szCs w:val="28"/>
        </w:rPr>
        <w:t>團隊成員包含校長、相關處室主管、健康與體育等相關領域教師、護理師</w:t>
      </w:r>
    </w:p>
    <w:tbl>
      <w:tblPr>
        <w:tblStyle w:val="a5"/>
        <w:tblW w:w="96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2"/>
        <w:gridCol w:w="1275"/>
        <w:gridCol w:w="5670"/>
      </w:tblGrid>
      <w:tr w:rsidR="00184FF0">
        <w:trPr>
          <w:trHeight w:val="459"/>
        </w:trPr>
        <w:tc>
          <w:tcPr>
            <w:tcW w:w="2722"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職</w:t>
            </w: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稱</w:t>
            </w:r>
          </w:p>
        </w:tc>
        <w:tc>
          <w:tcPr>
            <w:tcW w:w="1275"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姓</w:t>
            </w: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名</w:t>
            </w:r>
          </w:p>
        </w:tc>
        <w:tc>
          <w:tcPr>
            <w:tcW w:w="5670"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編</w:t>
            </w: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組</w:t>
            </w: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任</w:t>
            </w: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務</w:t>
            </w:r>
          </w:p>
        </w:tc>
      </w:tr>
      <w:tr w:rsidR="00184FF0">
        <w:trPr>
          <w:trHeight w:val="528"/>
        </w:trPr>
        <w:tc>
          <w:tcPr>
            <w:tcW w:w="2722" w:type="dxa"/>
            <w:vAlign w:val="center"/>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主任委員</w:t>
            </w:r>
            <w:r>
              <w:rPr>
                <w:rFonts w:ascii="標楷體" w:eastAsia="標楷體" w:hAnsi="標楷體" w:cs="標楷體"/>
                <w:color w:val="000000"/>
                <w:sz w:val="28"/>
                <w:szCs w:val="28"/>
              </w:rPr>
              <w:t>-</w:t>
            </w:r>
            <w:r>
              <w:rPr>
                <w:rFonts w:ascii="標楷體" w:eastAsia="標楷體" w:hAnsi="標楷體" w:cs="標楷體"/>
                <w:color w:val="000000"/>
                <w:sz w:val="28"/>
                <w:szCs w:val="28"/>
              </w:rPr>
              <w:t>校長</w:t>
            </w:r>
          </w:p>
        </w:tc>
        <w:tc>
          <w:tcPr>
            <w:tcW w:w="1275"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彭元豐</w:t>
            </w:r>
          </w:p>
        </w:tc>
        <w:tc>
          <w:tcPr>
            <w:tcW w:w="5670"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總理本校健康促進學校一切相關事宜。</w:t>
            </w:r>
          </w:p>
        </w:tc>
      </w:tr>
      <w:tr w:rsidR="00184FF0">
        <w:trPr>
          <w:trHeight w:val="686"/>
        </w:trPr>
        <w:tc>
          <w:tcPr>
            <w:tcW w:w="2722" w:type="dxa"/>
            <w:vAlign w:val="center"/>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副主任委員</w:t>
            </w:r>
            <w:r>
              <w:rPr>
                <w:rFonts w:ascii="標楷體" w:eastAsia="標楷體" w:hAnsi="標楷體" w:cs="標楷體"/>
                <w:color w:val="000000"/>
                <w:sz w:val="28"/>
                <w:szCs w:val="28"/>
              </w:rPr>
              <w:t>-</w:t>
            </w:r>
            <w:r>
              <w:rPr>
                <w:rFonts w:ascii="標楷體" w:eastAsia="標楷體" w:hAnsi="標楷體" w:cs="標楷體"/>
                <w:color w:val="000000"/>
                <w:sz w:val="28"/>
                <w:szCs w:val="28"/>
              </w:rPr>
              <w:t>學務主任</w:t>
            </w:r>
          </w:p>
        </w:tc>
        <w:tc>
          <w:tcPr>
            <w:tcW w:w="1275"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黃隆偉</w:t>
            </w:r>
          </w:p>
        </w:tc>
        <w:tc>
          <w:tcPr>
            <w:tcW w:w="5670"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協助主任委員處理推行健康促進學校相關事務，協調相關處室配合執行健康促進保健相關活動。</w:t>
            </w:r>
          </w:p>
        </w:tc>
      </w:tr>
      <w:tr w:rsidR="00184FF0">
        <w:trPr>
          <w:trHeight w:val="555"/>
        </w:trPr>
        <w:tc>
          <w:tcPr>
            <w:tcW w:w="2722" w:type="dxa"/>
            <w:vAlign w:val="center"/>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副主任委員</w:t>
            </w:r>
            <w:r>
              <w:rPr>
                <w:rFonts w:ascii="標楷體" w:eastAsia="標楷體" w:hAnsi="標楷體" w:cs="標楷體"/>
                <w:color w:val="000000"/>
                <w:sz w:val="28"/>
                <w:szCs w:val="28"/>
              </w:rPr>
              <w:t>-</w:t>
            </w:r>
            <w:r>
              <w:rPr>
                <w:rFonts w:ascii="標楷體" w:eastAsia="標楷體" w:hAnsi="標楷體" w:cs="標楷體"/>
                <w:color w:val="000000"/>
                <w:sz w:val="28"/>
                <w:szCs w:val="28"/>
              </w:rPr>
              <w:t>教務主任</w:t>
            </w:r>
          </w:p>
        </w:tc>
        <w:tc>
          <w:tcPr>
            <w:tcW w:w="1275"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陳羿真</w:t>
            </w:r>
          </w:p>
        </w:tc>
        <w:tc>
          <w:tcPr>
            <w:tcW w:w="5670"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協助健康促進計劃課程融入之事宜。</w:t>
            </w:r>
          </w:p>
        </w:tc>
      </w:tr>
      <w:tr w:rsidR="00184FF0">
        <w:trPr>
          <w:trHeight w:val="574"/>
        </w:trPr>
        <w:tc>
          <w:tcPr>
            <w:tcW w:w="2722" w:type="dxa"/>
            <w:vAlign w:val="center"/>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副主任委員</w:t>
            </w:r>
            <w:r>
              <w:rPr>
                <w:rFonts w:ascii="標楷體" w:eastAsia="標楷體" w:hAnsi="標楷體" w:cs="標楷體"/>
                <w:color w:val="000000"/>
                <w:sz w:val="28"/>
                <w:szCs w:val="28"/>
              </w:rPr>
              <w:t>-</w:t>
            </w:r>
            <w:r>
              <w:rPr>
                <w:rFonts w:ascii="標楷體" w:eastAsia="標楷體" w:hAnsi="標楷體" w:cs="標楷體"/>
                <w:color w:val="000000"/>
                <w:sz w:val="28"/>
                <w:szCs w:val="28"/>
              </w:rPr>
              <w:t>總務主任</w:t>
            </w:r>
          </w:p>
        </w:tc>
        <w:tc>
          <w:tcPr>
            <w:tcW w:w="1275"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林銘傳</w:t>
            </w:r>
          </w:p>
        </w:tc>
        <w:tc>
          <w:tcPr>
            <w:tcW w:w="5670"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協助健康促進計劃環境建置之事宜。</w:t>
            </w:r>
          </w:p>
        </w:tc>
      </w:tr>
      <w:tr w:rsidR="00184FF0">
        <w:trPr>
          <w:trHeight w:val="574"/>
        </w:trPr>
        <w:tc>
          <w:tcPr>
            <w:tcW w:w="2722" w:type="dxa"/>
            <w:vAlign w:val="center"/>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副主任委員</w:t>
            </w:r>
            <w:r>
              <w:rPr>
                <w:rFonts w:ascii="標楷體" w:eastAsia="標楷體" w:hAnsi="標楷體" w:cs="標楷體"/>
                <w:color w:val="000000"/>
                <w:sz w:val="28"/>
                <w:szCs w:val="28"/>
              </w:rPr>
              <w:t>-</w:t>
            </w:r>
            <w:r>
              <w:rPr>
                <w:rFonts w:ascii="標楷體" w:eastAsia="標楷體" w:hAnsi="標楷體" w:cs="標楷體"/>
                <w:color w:val="000000"/>
                <w:sz w:val="28"/>
                <w:szCs w:val="28"/>
              </w:rPr>
              <w:t>輔導主任</w:t>
            </w:r>
          </w:p>
        </w:tc>
        <w:tc>
          <w:tcPr>
            <w:tcW w:w="1275"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吳雅雯</w:t>
            </w:r>
          </w:p>
        </w:tc>
        <w:tc>
          <w:tcPr>
            <w:tcW w:w="5670"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協助健康促進計劃與家長、社區之聯繫工作。</w:t>
            </w:r>
          </w:p>
        </w:tc>
      </w:tr>
      <w:tr w:rsidR="00184FF0">
        <w:trPr>
          <w:trHeight w:val="462"/>
        </w:trPr>
        <w:tc>
          <w:tcPr>
            <w:tcW w:w="2722" w:type="dxa"/>
            <w:vAlign w:val="center"/>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委員</w:t>
            </w:r>
            <w:r>
              <w:rPr>
                <w:rFonts w:ascii="標楷體" w:eastAsia="標楷體" w:hAnsi="標楷體" w:cs="標楷體"/>
                <w:color w:val="000000"/>
                <w:sz w:val="28"/>
                <w:szCs w:val="28"/>
              </w:rPr>
              <w:t>-</w:t>
            </w:r>
            <w:r>
              <w:rPr>
                <w:rFonts w:ascii="標楷體" w:eastAsia="標楷體" w:hAnsi="標楷體" w:cs="標楷體"/>
                <w:color w:val="000000"/>
                <w:sz w:val="28"/>
                <w:szCs w:val="28"/>
              </w:rPr>
              <w:t>衛生組長</w:t>
            </w:r>
          </w:p>
        </w:tc>
        <w:tc>
          <w:tcPr>
            <w:tcW w:w="1275"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陳世穎</w:t>
            </w:r>
          </w:p>
        </w:tc>
        <w:tc>
          <w:tcPr>
            <w:tcW w:w="5670"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負責校內健康促進學校活動宣傳及工作執行。</w:t>
            </w:r>
          </w:p>
        </w:tc>
      </w:tr>
      <w:tr w:rsidR="00184FF0">
        <w:trPr>
          <w:trHeight w:val="640"/>
        </w:trPr>
        <w:tc>
          <w:tcPr>
            <w:tcW w:w="2722" w:type="dxa"/>
            <w:vAlign w:val="center"/>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委員</w:t>
            </w:r>
            <w:r>
              <w:rPr>
                <w:rFonts w:ascii="標楷體" w:eastAsia="標楷體" w:hAnsi="標楷體" w:cs="標楷體"/>
                <w:color w:val="000000"/>
                <w:sz w:val="28"/>
                <w:szCs w:val="28"/>
              </w:rPr>
              <w:t>-</w:t>
            </w:r>
            <w:r>
              <w:rPr>
                <w:rFonts w:ascii="標楷體" w:eastAsia="標楷體" w:hAnsi="標楷體" w:cs="標楷體"/>
                <w:color w:val="000000"/>
                <w:sz w:val="28"/>
                <w:szCs w:val="28"/>
              </w:rPr>
              <w:t>健康中心護理師</w:t>
            </w:r>
          </w:p>
        </w:tc>
        <w:tc>
          <w:tcPr>
            <w:tcW w:w="1275"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張雅瑜</w:t>
            </w:r>
          </w:p>
        </w:tc>
        <w:tc>
          <w:tcPr>
            <w:tcW w:w="5670"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負責健康促進學校衛生保健相關活動的推動及統計。</w:t>
            </w:r>
          </w:p>
        </w:tc>
      </w:tr>
      <w:tr w:rsidR="00184FF0">
        <w:trPr>
          <w:trHeight w:val="484"/>
        </w:trPr>
        <w:tc>
          <w:tcPr>
            <w:tcW w:w="2722"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委員</w:t>
            </w:r>
            <w:r>
              <w:rPr>
                <w:rFonts w:ascii="標楷體" w:eastAsia="標楷體" w:hAnsi="標楷體" w:cs="標楷體"/>
                <w:color w:val="000000"/>
                <w:sz w:val="28"/>
                <w:szCs w:val="28"/>
              </w:rPr>
              <w:t>-</w:t>
            </w:r>
            <w:r>
              <w:rPr>
                <w:rFonts w:ascii="標楷體" w:eastAsia="標楷體" w:hAnsi="標楷體" w:cs="標楷體"/>
                <w:color w:val="000000"/>
                <w:sz w:val="28"/>
                <w:szCs w:val="28"/>
              </w:rPr>
              <w:t>會計主任</w:t>
            </w:r>
          </w:p>
        </w:tc>
        <w:tc>
          <w:tcPr>
            <w:tcW w:w="1275"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蕭如恩</w:t>
            </w:r>
          </w:p>
        </w:tc>
        <w:tc>
          <w:tcPr>
            <w:tcW w:w="5670"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負責健康促進計劃經費預估、核銷之相關事宜。</w:t>
            </w:r>
          </w:p>
        </w:tc>
      </w:tr>
      <w:tr w:rsidR="00184FF0">
        <w:trPr>
          <w:trHeight w:val="845"/>
        </w:trPr>
        <w:tc>
          <w:tcPr>
            <w:tcW w:w="2722"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委員</w:t>
            </w:r>
            <w:r>
              <w:rPr>
                <w:rFonts w:ascii="標楷體" w:eastAsia="標楷體" w:hAnsi="標楷體" w:cs="標楷體"/>
                <w:color w:val="000000"/>
                <w:sz w:val="28"/>
                <w:szCs w:val="28"/>
              </w:rPr>
              <w:t>-</w:t>
            </w:r>
            <w:r>
              <w:rPr>
                <w:rFonts w:ascii="標楷體" w:eastAsia="標楷體" w:hAnsi="標楷體" w:cs="標楷體"/>
                <w:color w:val="000000"/>
                <w:sz w:val="28"/>
                <w:szCs w:val="28"/>
              </w:rPr>
              <w:t>健康教育老師</w:t>
            </w:r>
          </w:p>
        </w:tc>
        <w:tc>
          <w:tcPr>
            <w:tcW w:w="1275"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相關教師</w:t>
            </w:r>
          </w:p>
        </w:tc>
        <w:tc>
          <w:tcPr>
            <w:tcW w:w="5670"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負責健康促進計劃正式課程設計、教學及評量修正。</w:t>
            </w:r>
          </w:p>
        </w:tc>
      </w:tr>
      <w:tr w:rsidR="00184FF0">
        <w:trPr>
          <w:trHeight w:val="845"/>
        </w:trPr>
        <w:tc>
          <w:tcPr>
            <w:tcW w:w="2722"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委員</w:t>
            </w:r>
            <w:r>
              <w:rPr>
                <w:rFonts w:ascii="標楷體" w:eastAsia="標楷體" w:hAnsi="標楷體" w:cs="標楷體"/>
                <w:color w:val="000000"/>
                <w:sz w:val="28"/>
                <w:szCs w:val="28"/>
              </w:rPr>
              <w:t>-</w:t>
            </w:r>
            <w:r>
              <w:rPr>
                <w:rFonts w:ascii="標楷體" w:eastAsia="標楷體" w:hAnsi="標楷體" w:cs="標楷體"/>
                <w:color w:val="000000"/>
                <w:sz w:val="28"/>
                <w:szCs w:val="28"/>
              </w:rPr>
              <w:t>導師、各領域</w:t>
            </w:r>
          </w:p>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教師</w:t>
            </w:r>
          </w:p>
        </w:tc>
        <w:tc>
          <w:tcPr>
            <w:tcW w:w="1275"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相關教師</w:t>
            </w:r>
          </w:p>
        </w:tc>
        <w:tc>
          <w:tcPr>
            <w:tcW w:w="5670"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負責健康促進計劃融入教學、非正式課程教學，協同家長及學務處一同輔導學生。</w:t>
            </w:r>
          </w:p>
        </w:tc>
      </w:tr>
      <w:tr w:rsidR="00184FF0">
        <w:trPr>
          <w:trHeight w:val="676"/>
        </w:trPr>
        <w:tc>
          <w:tcPr>
            <w:tcW w:w="2722"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外聘顧問</w:t>
            </w:r>
            <w:r>
              <w:rPr>
                <w:rFonts w:ascii="標楷體" w:eastAsia="標楷體" w:hAnsi="標楷體" w:cs="標楷體"/>
                <w:color w:val="000000"/>
                <w:sz w:val="28"/>
                <w:szCs w:val="28"/>
              </w:rPr>
              <w:t>-</w:t>
            </w:r>
            <w:r>
              <w:rPr>
                <w:rFonts w:ascii="標楷體" w:eastAsia="標楷體" w:hAnsi="標楷體" w:cs="標楷體"/>
                <w:color w:val="000000"/>
                <w:sz w:val="28"/>
                <w:szCs w:val="28"/>
              </w:rPr>
              <w:t>家長會會長</w:t>
            </w:r>
          </w:p>
        </w:tc>
        <w:tc>
          <w:tcPr>
            <w:tcW w:w="1275" w:type="dxa"/>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詹益誌</w:t>
            </w:r>
          </w:p>
        </w:tc>
        <w:tc>
          <w:tcPr>
            <w:tcW w:w="5670"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協助家長會配合學校宣導健康促進學校各項事宜。</w:t>
            </w:r>
          </w:p>
        </w:tc>
      </w:tr>
    </w:tbl>
    <w:p w:rsidR="00184FF0" w:rsidRDefault="00184FF0">
      <w:pPr>
        <w:widowControl w:val="0"/>
        <w:pBdr>
          <w:top w:val="nil"/>
          <w:left w:val="nil"/>
          <w:bottom w:val="nil"/>
          <w:right w:val="nil"/>
          <w:between w:val="nil"/>
        </w:pBdr>
        <w:spacing w:after="120"/>
        <w:jc w:val="both"/>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spacing w:after="120"/>
        <w:jc w:val="both"/>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spacing w:after="120"/>
        <w:jc w:val="both"/>
        <w:rPr>
          <w:rFonts w:ascii="標楷體" w:eastAsia="標楷體" w:hAnsi="標楷體" w:cs="標楷體"/>
          <w:color w:val="000000"/>
          <w:sz w:val="28"/>
          <w:szCs w:val="28"/>
        </w:rPr>
      </w:pPr>
    </w:p>
    <w:p w:rsidR="00184FF0" w:rsidRDefault="0065101D">
      <w:pPr>
        <w:widowControl w:val="0"/>
        <w:numPr>
          <w:ilvl w:val="1"/>
          <w:numId w:val="1"/>
        </w:numPr>
        <w:pBdr>
          <w:top w:val="nil"/>
          <w:left w:val="nil"/>
          <w:bottom w:val="nil"/>
          <w:right w:val="nil"/>
          <w:between w:val="nil"/>
        </w:pBdr>
        <w:tabs>
          <w:tab w:val="left" w:pos="720"/>
        </w:tabs>
        <w:ind w:left="168" w:firstLine="13"/>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學校衛生政策</w:t>
      </w:r>
    </w:p>
    <w:p w:rsidR="00184FF0" w:rsidRDefault="0065101D">
      <w:pPr>
        <w:widowControl w:val="0"/>
        <w:pBdr>
          <w:top w:val="nil"/>
          <w:left w:val="nil"/>
          <w:bottom w:val="nil"/>
          <w:right w:val="nil"/>
          <w:between w:val="nil"/>
        </w:pBdr>
        <w:spacing w:after="120"/>
        <w:rPr>
          <w:rFonts w:ascii="標楷體" w:eastAsia="標楷體" w:hAnsi="標楷體" w:cs="標楷體"/>
          <w:color w:val="000000"/>
          <w:sz w:val="24"/>
          <w:szCs w:val="24"/>
        </w:rPr>
      </w:pPr>
      <w:r>
        <w:rPr>
          <w:rFonts w:ascii="標楷體" w:eastAsia="標楷體" w:hAnsi="標楷體" w:cs="標楷體"/>
          <w:color w:val="000000"/>
          <w:sz w:val="24"/>
          <w:szCs w:val="24"/>
        </w:rPr>
        <w:t>依據</w:t>
      </w:r>
      <w:r>
        <w:rPr>
          <w:rFonts w:ascii="標楷體" w:eastAsia="標楷體" w:hAnsi="標楷體" w:cs="標楷體"/>
          <w:color w:val="000000"/>
          <w:sz w:val="24"/>
          <w:szCs w:val="24"/>
        </w:rPr>
        <w:t xml:space="preserve">WHO </w:t>
      </w:r>
      <w:r>
        <w:rPr>
          <w:rFonts w:ascii="標楷體" w:eastAsia="標楷體" w:hAnsi="標楷體" w:cs="標楷體"/>
          <w:color w:val="000000"/>
          <w:sz w:val="24"/>
          <w:szCs w:val="24"/>
        </w:rPr>
        <w:t>健康促進學校六大範疇：學校健康政策、健康教育與活動、學校物質環境、學校社會環境、健康服務與社區關係等六項，並回歸於教育本質：學校健康教育與活動，以此六項為主軸歸納出本校推展健康促進計畫之目的，據以擬定推動策略、執行內容與實施時間，詳述如下：</w:t>
      </w:r>
    </w:p>
    <w:tbl>
      <w:tblPr>
        <w:tblStyle w:val="a6"/>
        <w:tblW w:w="88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1107"/>
        <w:gridCol w:w="4961"/>
        <w:gridCol w:w="2140"/>
      </w:tblGrid>
      <w:tr w:rsidR="00184FF0">
        <w:trPr>
          <w:trHeight w:val="521"/>
          <w:jc w:val="center"/>
        </w:trPr>
        <w:tc>
          <w:tcPr>
            <w:tcW w:w="625"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項次</w:t>
            </w:r>
          </w:p>
        </w:tc>
        <w:tc>
          <w:tcPr>
            <w:tcW w:w="1107"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推動範疇</w:t>
            </w:r>
          </w:p>
        </w:tc>
        <w:tc>
          <w:tcPr>
            <w:tcW w:w="4961"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實施內容</w:t>
            </w:r>
          </w:p>
        </w:tc>
        <w:tc>
          <w:tcPr>
            <w:tcW w:w="2140"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評價方法</w:t>
            </w:r>
          </w:p>
        </w:tc>
      </w:tr>
      <w:tr w:rsidR="00184FF0">
        <w:trPr>
          <w:trHeight w:val="794"/>
          <w:jc w:val="center"/>
        </w:trPr>
        <w:tc>
          <w:tcPr>
            <w:tcW w:w="625" w:type="dxa"/>
            <w:vMerge w:val="restart"/>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一</w:t>
            </w:r>
          </w:p>
        </w:tc>
        <w:tc>
          <w:tcPr>
            <w:tcW w:w="1107" w:type="dxa"/>
            <w:vMerge w:val="restart"/>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健康政策</w:t>
            </w:r>
          </w:p>
        </w:tc>
        <w:tc>
          <w:tcPr>
            <w:tcW w:w="4961"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ind w:left="254" w:hanging="254"/>
              <w:jc w:val="both"/>
              <w:rPr>
                <w:rFonts w:ascii="標楷體" w:eastAsia="標楷體" w:hAnsi="標楷體" w:cs="標楷體"/>
                <w:color w:val="000000"/>
                <w:sz w:val="24"/>
                <w:szCs w:val="24"/>
              </w:rPr>
            </w:pPr>
            <w:r>
              <w:rPr>
                <w:rFonts w:ascii="標楷體" w:eastAsia="標楷體" w:hAnsi="標楷體" w:cs="標楷體"/>
                <w:color w:val="000000"/>
                <w:sz w:val="24"/>
                <w:szCs w:val="24"/>
              </w:rPr>
              <w:t>1.</w:t>
            </w:r>
            <w:r>
              <w:rPr>
                <w:rFonts w:ascii="標楷體" w:eastAsia="標楷體" w:hAnsi="標楷體" w:cs="標楷體"/>
                <w:color w:val="000000"/>
                <w:sz w:val="24"/>
                <w:szCs w:val="24"/>
              </w:rPr>
              <w:t>成立學校健康促進推行委員會，或議題相關委員會</w:t>
            </w:r>
          </w:p>
        </w:tc>
        <w:tc>
          <w:tcPr>
            <w:tcW w:w="2140"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組織架構</w:t>
            </w:r>
          </w:p>
        </w:tc>
      </w:tr>
      <w:tr w:rsidR="00184FF0">
        <w:trPr>
          <w:trHeight w:val="895"/>
          <w:jc w:val="center"/>
        </w:trPr>
        <w:tc>
          <w:tcPr>
            <w:tcW w:w="625" w:type="dxa"/>
            <w:vMerge/>
            <w:tcBorders>
              <w:top w:val="single" w:sz="4" w:space="0" w:color="000000"/>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07" w:type="dxa"/>
            <w:vMerge/>
            <w:tcBorders>
              <w:top w:val="single" w:sz="4" w:space="0" w:color="000000"/>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ind w:left="240" w:hanging="240"/>
              <w:jc w:val="both"/>
              <w:rPr>
                <w:rFonts w:ascii="標楷體" w:eastAsia="標楷體" w:hAnsi="標楷體" w:cs="標楷體"/>
                <w:color w:val="000000"/>
                <w:sz w:val="24"/>
                <w:szCs w:val="24"/>
              </w:rPr>
            </w:pPr>
            <w:r>
              <w:rPr>
                <w:rFonts w:ascii="標楷體" w:eastAsia="標楷體" w:hAnsi="標楷體" w:cs="標楷體"/>
                <w:color w:val="000000"/>
                <w:sz w:val="24"/>
                <w:szCs w:val="24"/>
              </w:rPr>
              <w:t>2.</w:t>
            </w:r>
            <w:r>
              <w:rPr>
                <w:rFonts w:ascii="標楷體" w:eastAsia="標楷體" w:hAnsi="標楷體" w:cs="標楷體"/>
                <w:color w:val="000000"/>
                <w:sz w:val="24"/>
                <w:szCs w:val="24"/>
              </w:rPr>
              <w:t>定期召開工作會議，討論分析學童視力保健相關議題，及實施策略與計畫</w:t>
            </w:r>
          </w:p>
        </w:tc>
        <w:tc>
          <w:tcPr>
            <w:tcW w:w="2140"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會議記錄</w:t>
            </w:r>
          </w:p>
        </w:tc>
      </w:tr>
      <w:tr w:rsidR="00184FF0">
        <w:trPr>
          <w:trHeight w:val="811"/>
          <w:jc w:val="center"/>
        </w:trPr>
        <w:tc>
          <w:tcPr>
            <w:tcW w:w="625" w:type="dxa"/>
            <w:vMerge/>
            <w:tcBorders>
              <w:top w:val="single" w:sz="4" w:space="0" w:color="000000"/>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07" w:type="dxa"/>
            <w:vMerge/>
            <w:tcBorders>
              <w:top w:val="single" w:sz="4" w:space="0" w:color="000000"/>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tabs>
                <w:tab w:val="left" w:pos="1620"/>
              </w:tabs>
              <w:ind w:left="240" w:hanging="240"/>
              <w:jc w:val="both"/>
              <w:rPr>
                <w:rFonts w:ascii="標楷體" w:eastAsia="標楷體" w:hAnsi="標楷體" w:cs="標楷體"/>
                <w:color w:val="000000"/>
                <w:sz w:val="24"/>
                <w:szCs w:val="24"/>
              </w:rPr>
            </w:pPr>
            <w:r>
              <w:rPr>
                <w:rFonts w:ascii="標楷體" w:eastAsia="標楷體" w:hAnsi="標楷體" w:cs="標楷體"/>
                <w:color w:val="000000"/>
                <w:sz w:val="24"/>
                <w:szCs w:val="24"/>
              </w:rPr>
              <w:t>3.</w:t>
            </w:r>
            <w:r>
              <w:rPr>
                <w:rFonts w:ascii="標楷體" w:eastAsia="標楷體" w:hAnsi="標楷體" w:cs="標楷體"/>
                <w:color w:val="000000"/>
                <w:sz w:val="24"/>
                <w:szCs w:val="24"/>
              </w:rPr>
              <w:t>擬訂健康促進學校計畫推行項目，將各項活動納入行事曆</w:t>
            </w:r>
          </w:p>
        </w:tc>
        <w:tc>
          <w:tcPr>
            <w:tcW w:w="2140"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行事曆</w:t>
            </w:r>
          </w:p>
        </w:tc>
      </w:tr>
      <w:tr w:rsidR="00184FF0">
        <w:trPr>
          <w:trHeight w:val="690"/>
          <w:jc w:val="center"/>
        </w:trPr>
        <w:tc>
          <w:tcPr>
            <w:tcW w:w="625" w:type="dxa"/>
            <w:vMerge/>
            <w:tcBorders>
              <w:top w:val="single" w:sz="4" w:space="0" w:color="000000"/>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07" w:type="dxa"/>
            <w:vMerge/>
            <w:tcBorders>
              <w:top w:val="single" w:sz="4" w:space="0" w:color="000000"/>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61" w:type="dxa"/>
            <w:tcBorders>
              <w:left w:val="single" w:sz="4" w:space="0" w:color="000000"/>
              <w:right w:val="single" w:sz="4" w:space="0" w:color="000000"/>
            </w:tcBorders>
            <w:vAlign w:val="center"/>
          </w:tcPr>
          <w:p w:rsidR="00184FF0" w:rsidRDefault="0065101D">
            <w:pPr>
              <w:widowControl w:val="0"/>
              <w:pBdr>
                <w:top w:val="nil"/>
                <w:left w:val="nil"/>
                <w:bottom w:val="nil"/>
                <w:right w:val="nil"/>
                <w:between w:val="nil"/>
              </w:pBdr>
              <w:ind w:left="254" w:hanging="254"/>
              <w:jc w:val="both"/>
              <w:rPr>
                <w:rFonts w:ascii="標楷體" w:eastAsia="標楷體" w:hAnsi="標楷體" w:cs="標楷體"/>
                <w:color w:val="000000"/>
                <w:sz w:val="24"/>
                <w:szCs w:val="24"/>
              </w:rPr>
            </w:pPr>
            <w:r>
              <w:rPr>
                <w:rFonts w:ascii="標楷體" w:eastAsia="標楷體" w:hAnsi="標楷體" w:cs="標楷體"/>
                <w:color w:val="000000"/>
                <w:sz w:val="24"/>
                <w:szCs w:val="24"/>
              </w:rPr>
              <w:t>4.</w:t>
            </w:r>
            <w:r>
              <w:rPr>
                <w:rFonts w:ascii="標楷體" w:eastAsia="標楷體" w:hAnsi="標楷體" w:cs="標楷體"/>
                <w:color w:val="000000"/>
                <w:sz w:val="24"/>
                <w:szCs w:val="24"/>
              </w:rPr>
              <w:t>健康促進推動議題</w:t>
            </w:r>
            <w:r>
              <w:rPr>
                <w:rFonts w:ascii="標楷體" w:eastAsia="標楷體" w:hAnsi="標楷體" w:cs="標楷體"/>
                <w:color w:val="000000"/>
                <w:sz w:val="24"/>
                <w:szCs w:val="24"/>
              </w:rPr>
              <w:t>-</w:t>
            </w:r>
            <w:r>
              <w:rPr>
                <w:rFonts w:ascii="標楷體" w:eastAsia="標楷體" w:hAnsi="標楷體" w:cs="標楷體"/>
                <w:color w:val="000000"/>
                <w:sz w:val="24"/>
                <w:szCs w:val="24"/>
              </w:rPr>
              <w:t>視力保健納入學校健康教育課程</w:t>
            </w:r>
          </w:p>
        </w:tc>
        <w:tc>
          <w:tcPr>
            <w:tcW w:w="2140" w:type="dxa"/>
            <w:tcBorders>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課程計畫表</w:t>
            </w:r>
          </w:p>
        </w:tc>
      </w:tr>
      <w:tr w:rsidR="00184FF0">
        <w:trPr>
          <w:trHeight w:val="635"/>
          <w:jc w:val="center"/>
        </w:trPr>
        <w:tc>
          <w:tcPr>
            <w:tcW w:w="625" w:type="dxa"/>
            <w:vMerge w:val="restart"/>
            <w:tcBorders>
              <w:top w:val="single" w:sz="4" w:space="0" w:color="000000"/>
              <w:left w:val="single" w:sz="4" w:space="0" w:color="000000"/>
              <w:bottom w:val="single" w:sz="4" w:space="0" w:color="000000"/>
              <w:right w:val="single" w:sz="4" w:space="0" w:color="000000"/>
            </w:tcBorders>
            <w:vAlign w:val="center"/>
          </w:tcPr>
          <w:p w:rsidR="00184FF0" w:rsidRDefault="00184FF0">
            <w:pPr>
              <w:widowControl w:val="0"/>
              <w:pBdr>
                <w:top w:val="nil"/>
                <w:left w:val="nil"/>
                <w:bottom w:val="nil"/>
                <w:right w:val="nil"/>
                <w:between w:val="nil"/>
              </w:pBdr>
              <w:rPr>
                <w:rFonts w:ascii="標楷體" w:eastAsia="標楷體" w:hAnsi="標楷體" w:cs="標楷體"/>
                <w:color w:val="000000"/>
                <w:sz w:val="24"/>
                <w:szCs w:val="24"/>
              </w:rPr>
            </w:pPr>
          </w:p>
          <w:p w:rsidR="00184FF0" w:rsidRDefault="0065101D">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二</w:t>
            </w:r>
          </w:p>
          <w:p w:rsidR="00184FF0" w:rsidRDefault="00184FF0">
            <w:pPr>
              <w:widowControl w:val="0"/>
              <w:pBdr>
                <w:top w:val="nil"/>
                <w:left w:val="nil"/>
                <w:bottom w:val="nil"/>
                <w:right w:val="nil"/>
                <w:between w:val="nil"/>
              </w:pBdr>
              <w:rPr>
                <w:rFonts w:ascii="標楷體" w:eastAsia="標楷體" w:hAnsi="標楷體" w:cs="標楷體"/>
                <w:color w:val="000000"/>
                <w:sz w:val="24"/>
                <w:szCs w:val="24"/>
              </w:rPr>
            </w:pPr>
          </w:p>
          <w:p w:rsidR="00184FF0" w:rsidRDefault="00184FF0">
            <w:pPr>
              <w:widowControl w:val="0"/>
              <w:pBdr>
                <w:top w:val="nil"/>
                <w:left w:val="nil"/>
                <w:bottom w:val="nil"/>
                <w:right w:val="nil"/>
                <w:between w:val="nil"/>
              </w:pBdr>
              <w:rPr>
                <w:rFonts w:ascii="標楷體" w:eastAsia="標楷體" w:hAnsi="標楷體" w:cs="標楷體"/>
                <w:color w:val="000000"/>
                <w:sz w:val="24"/>
                <w:szCs w:val="24"/>
              </w:rPr>
            </w:pPr>
          </w:p>
        </w:tc>
        <w:tc>
          <w:tcPr>
            <w:tcW w:w="1107" w:type="dxa"/>
            <w:vMerge w:val="restart"/>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物質環境</w:t>
            </w:r>
          </w:p>
        </w:tc>
        <w:tc>
          <w:tcPr>
            <w:tcW w:w="4961"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1.</w:t>
            </w:r>
            <w:r>
              <w:rPr>
                <w:rFonts w:ascii="標楷體" w:eastAsia="標楷體" w:hAnsi="標楷體" w:cs="標楷體"/>
                <w:color w:val="000000"/>
                <w:sz w:val="24"/>
                <w:szCs w:val="24"/>
              </w:rPr>
              <w:t>定期檢核教室黑板及課桌的照度</w:t>
            </w:r>
          </w:p>
        </w:tc>
        <w:tc>
          <w:tcPr>
            <w:tcW w:w="2140"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照片</w:t>
            </w:r>
          </w:p>
        </w:tc>
      </w:tr>
      <w:tr w:rsidR="00184FF0">
        <w:trPr>
          <w:trHeight w:val="565"/>
          <w:jc w:val="center"/>
        </w:trPr>
        <w:tc>
          <w:tcPr>
            <w:tcW w:w="625" w:type="dxa"/>
            <w:vMerge/>
            <w:tcBorders>
              <w:top w:val="single" w:sz="4" w:space="0" w:color="000000"/>
              <w:left w:val="single" w:sz="4" w:space="0" w:color="000000"/>
              <w:bottom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07" w:type="dxa"/>
            <w:vMerge/>
            <w:tcBorders>
              <w:top w:val="single" w:sz="4" w:space="0" w:color="000000"/>
              <w:left w:val="single" w:sz="4" w:space="0" w:color="000000"/>
              <w:bottom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ind w:left="209" w:hanging="209"/>
              <w:jc w:val="both"/>
              <w:rPr>
                <w:rFonts w:ascii="標楷體" w:eastAsia="標楷體" w:hAnsi="標楷體" w:cs="標楷體"/>
                <w:color w:val="000000"/>
                <w:sz w:val="24"/>
                <w:szCs w:val="24"/>
              </w:rPr>
            </w:pPr>
            <w:r>
              <w:rPr>
                <w:rFonts w:ascii="標楷體" w:eastAsia="標楷體" w:hAnsi="標楷體" w:cs="標楷體"/>
                <w:color w:val="000000"/>
                <w:sz w:val="24"/>
                <w:szCs w:val="24"/>
              </w:rPr>
              <w:t>2.</w:t>
            </w:r>
            <w:r>
              <w:rPr>
                <w:rFonts w:ascii="標楷體" w:eastAsia="標楷體" w:hAnsi="標楷體" w:cs="標楷體"/>
                <w:color w:val="000000"/>
                <w:sz w:val="24"/>
                <w:szCs w:val="24"/>
              </w:rPr>
              <w:t>維護校內戶外活動場域</w:t>
            </w:r>
          </w:p>
        </w:tc>
        <w:tc>
          <w:tcPr>
            <w:tcW w:w="2140" w:type="dxa"/>
            <w:tcBorders>
              <w:top w:val="single" w:sz="4" w:space="0" w:color="000000"/>
              <w:left w:val="single" w:sz="4" w:space="0" w:color="000000"/>
              <w:bottom w:val="single" w:sz="4" w:space="0" w:color="000000"/>
              <w:right w:val="single" w:sz="4" w:space="0" w:color="000000"/>
            </w:tcBorders>
            <w:vAlign w:val="center"/>
          </w:tcPr>
          <w:p w:rsidR="00184FF0" w:rsidRDefault="00184FF0">
            <w:pPr>
              <w:widowControl w:val="0"/>
              <w:pBdr>
                <w:top w:val="nil"/>
                <w:left w:val="nil"/>
                <w:bottom w:val="nil"/>
                <w:right w:val="nil"/>
                <w:between w:val="nil"/>
              </w:pBdr>
              <w:jc w:val="both"/>
              <w:rPr>
                <w:rFonts w:ascii="標楷體" w:eastAsia="標楷體" w:hAnsi="標楷體" w:cs="標楷體"/>
                <w:color w:val="000000"/>
                <w:sz w:val="24"/>
                <w:szCs w:val="24"/>
              </w:rPr>
            </w:pPr>
          </w:p>
        </w:tc>
      </w:tr>
      <w:tr w:rsidR="00184FF0">
        <w:trPr>
          <w:trHeight w:val="1172"/>
          <w:jc w:val="center"/>
        </w:trPr>
        <w:tc>
          <w:tcPr>
            <w:tcW w:w="625" w:type="dxa"/>
            <w:vMerge/>
            <w:tcBorders>
              <w:top w:val="single" w:sz="4" w:space="0" w:color="000000"/>
              <w:left w:val="single" w:sz="4" w:space="0" w:color="000000"/>
              <w:bottom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07" w:type="dxa"/>
            <w:vMerge/>
            <w:tcBorders>
              <w:top w:val="single" w:sz="4" w:space="0" w:color="000000"/>
              <w:left w:val="single" w:sz="4" w:space="0" w:color="000000"/>
              <w:bottom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61"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ind w:left="240" w:hanging="240"/>
              <w:jc w:val="both"/>
              <w:rPr>
                <w:rFonts w:ascii="標楷體" w:eastAsia="標楷體" w:hAnsi="標楷體" w:cs="標楷體"/>
                <w:color w:val="000000"/>
                <w:sz w:val="24"/>
                <w:szCs w:val="24"/>
              </w:rPr>
            </w:pPr>
            <w:r>
              <w:rPr>
                <w:rFonts w:ascii="標楷體" w:eastAsia="標楷體" w:hAnsi="標楷體" w:cs="標楷體"/>
                <w:color w:val="000000"/>
                <w:sz w:val="24"/>
                <w:szCs w:val="24"/>
              </w:rPr>
              <w:t>3.</w:t>
            </w:r>
            <w:r>
              <w:rPr>
                <w:rFonts w:ascii="標楷體" w:eastAsia="標楷體" w:hAnsi="標楷體" w:cs="標楷體"/>
                <w:color w:val="000000"/>
                <w:sz w:val="24"/>
                <w:szCs w:val="24"/>
              </w:rPr>
              <w:t>設置健康促進宣導專欄，張貼視力保健相關宣導與資訊</w:t>
            </w:r>
          </w:p>
        </w:tc>
        <w:tc>
          <w:tcPr>
            <w:tcW w:w="2140"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海報照片</w:t>
            </w:r>
          </w:p>
        </w:tc>
      </w:tr>
      <w:tr w:rsidR="00184FF0">
        <w:trPr>
          <w:trHeight w:val="1132"/>
          <w:jc w:val="center"/>
        </w:trPr>
        <w:tc>
          <w:tcPr>
            <w:tcW w:w="625" w:type="dxa"/>
            <w:vMerge w:val="restart"/>
            <w:tcBorders>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三</w:t>
            </w:r>
          </w:p>
        </w:tc>
        <w:tc>
          <w:tcPr>
            <w:tcW w:w="1107" w:type="dxa"/>
            <w:vMerge w:val="restart"/>
            <w:tcBorders>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社會環境</w:t>
            </w:r>
          </w:p>
        </w:tc>
        <w:tc>
          <w:tcPr>
            <w:tcW w:w="4961"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tabs>
                <w:tab w:val="left" w:pos="1620"/>
              </w:tabs>
              <w:ind w:left="240" w:hanging="240"/>
              <w:jc w:val="both"/>
              <w:rPr>
                <w:rFonts w:ascii="標楷體" w:eastAsia="標楷體" w:hAnsi="標楷體" w:cs="標楷體"/>
                <w:color w:val="000000"/>
                <w:sz w:val="24"/>
                <w:szCs w:val="24"/>
              </w:rPr>
            </w:pPr>
            <w:r>
              <w:rPr>
                <w:rFonts w:ascii="標楷體" w:eastAsia="標楷體" w:hAnsi="標楷體" w:cs="標楷體"/>
                <w:color w:val="000000"/>
                <w:sz w:val="24"/>
                <w:szCs w:val="24"/>
              </w:rPr>
              <w:t>1.</w:t>
            </w:r>
            <w:r>
              <w:rPr>
                <w:rFonts w:ascii="標楷體" w:eastAsia="標楷體" w:hAnsi="標楷體" w:cs="標楷體"/>
                <w:color w:val="000000"/>
                <w:sz w:val="24"/>
                <w:szCs w:val="24"/>
              </w:rPr>
              <w:t>辦理視力保健藝文活動，並進行作品展覽</w:t>
            </w:r>
          </w:p>
        </w:tc>
        <w:tc>
          <w:tcPr>
            <w:tcW w:w="2140"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照片</w:t>
            </w:r>
          </w:p>
        </w:tc>
      </w:tr>
      <w:tr w:rsidR="00184FF0">
        <w:trPr>
          <w:trHeight w:val="561"/>
          <w:jc w:val="center"/>
        </w:trPr>
        <w:tc>
          <w:tcPr>
            <w:tcW w:w="625" w:type="dxa"/>
            <w:vMerge/>
            <w:tcBorders>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07" w:type="dxa"/>
            <w:vMerge/>
            <w:tcBorders>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61"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ind w:left="319" w:hanging="319"/>
              <w:jc w:val="both"/>
              <w:rPr>
                <w:rFonts w:ascii="標楷體" w:eastAsia="標楷體" w:hAnsi="標楷體" w:cs="標楷體"/>
                <w:color w:val="000000"/>
                <w:sz w:val="24"/>
                <w:szCs w:val="24"/>
              </w:rPr>
            </w:pPr>
            <w:r>
              <w:rPr>
                <w:rFonts w:ascii="標楷體" w:eastAsia="標楷體" w:hAnsi="標楷體" w:cs="標楷體"/>
                <w:color w:val="000000"/>
                <w:sz w:val="24"/>
                <w:szCs w:val="24"/>
              </w:rPr>
              <w:t>2.</w:t>
            </w:r>
            <w:r>
              <w:rPr>
                <w:rFonts w:ascii="標楷體" w:eastAsia="標楷體" w:hAnsi="標楷體" w:cs="標楷體"/>
                <w:color w:val="000000"/>
                <w:sz w:val="24"/>
                <w:szCs w:val="24"/>
              </w:rPr>
              <w:t>利用朝會時間加強宣導，督促學生養成良好的視力保健習慣</w:t>
            </w:r>
          </w:p>
        </w:tc>
        <w:tc>
          <w:tcPr>
            <w:tcW w:w="2140"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照片</w:t>
            </w:r>
          </w:p>
        </w:tc>
      </w:tr>
      <w:tr w:rsidR="00184FF0">
        <w:trPr>
          <w:trHeight w:val="724"/>
          <w:jc w:val="center"/>
        </w:trPr>
        <w:tc>
          <w:tcPr>
            <w:tcW w:w="625" w:type="dxa"/>
            <w:vMerge w:val="restart"/>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四</w:t>
            </w:r>
          </w:p>
        </w:tc>
        <w:tc>
          <w:tcPr>
            <w:tcW w:w="1107" w:type="dxa"/>
            <w:vMerge w:val="restart"/>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社區關係</w:t>
            </w:r>
          </w:p>
        </w:tc>
        <w:tc>
          <w:tcPr>
            <w:tcW w:w="4961"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tabs>
                <w:tab w:val="left" w:pos="1620"/>
              </w:tabs>
              <w:ind w:left="254" w:hanging="254"/>
              <w:jc w:val="both"/>
              <w:rPr>
                <w:rFonts w:ascii="標楷體" w:eastAsia="標楷體" w:hAnsi="標楷體" w:cs="標楷體"/>
                <w:color w:val="000000"/>
                <w:sz w:val="24"/>
                <w:szCs w:val="24"/>
              </w:rPr>
            </w:pPr>
            <w:r>
              <w:rPr>
                <w:rFonts w:ascii="標楷體" w:eastAsia="標楷體" w:hAnsi="標楷體" w:cs="標楷體"/>
                <w:color w:val="000000"/>
                <w:sz w:val="24"/>
                <w:szCs w:val="24"/>
              </w:rPr>
              <w:t>1.</w:t>
            </w:r>
            <w:r>
              <w:rPr>
                <w:rFonts w:ascii="標楷體" w:eastAsia="標楷體" w:hAnsi="標楷體" w:cs="標楷體"/>
                <w:color w:val="000000"/>
                <w:sz w:val="24"/>
                <w:szCs w:val="24"/>
              </w:rPr>
              <w:t>於家長委員會說明健康促進之議題</w:t>
            </w:r>
            <w:r>
              <w:rPr>
                <w:rFonts w:ascii="標楷體" w:eastAsia="標楷體" w:hAnsi="標楷體" w:cs="標楷體"/>
                <w:color w:val="000000"/>
                <w:sz w:val="24"/>
                <w:szCs w:val="24"/>
              </w:rPr>
              <w:t>-</w:t>
            </w:r>
            <w:r>
              <w:rPr>
                <w:rFonts w:ascii="標楷體" w:eastAsia="標楷體" w:hAnsi="標楷體" w:cs="標楷體"/>
                <w:color w:val="000000"/>
                <w:sz w:val="24"/>
                <w:szCs w:val="24"/>
              </w:rPr>
              <w:t>視力保健，使家長瞭解重要性、學校執行內容及家長配合事項。</w:t>
            </w:r>
          </w:p>
        </w:tc>
        <w:tc>
          <w:tcPr>
            <w:tcW w:w="2140"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照片</w:t>
            </w:r>
          </w:p>
        </w:tc>
      </w:tr>
      <w:tr w:rsidR="00184FF0">
        <w:trPr>
          <w:trHeight w:val="688"/>
          <w:jc w:val="center"/>
        </w:trPr>
        <w:tc>
          <w:tcPr>
            <w:tcW w:w="625" w:type="dxa"/>
            <w:vMerge/>
            <w:tcBorders>
              <w:top w:val="single" w:sz="4" w:space="0" w:color="000000"/>
              <w:left w:val="single" w:sz="4" w:space="0" w:color="000000"/>
              <w:bottom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07" w:type="dxa"/>
            <w:vMerge/>
            <w:tcBorders>
              <w:top w:val="single" w:sz="4" w:space="0" w:color="000000"/>
              <w:left w:val="single" w:sz="4" w:space="0" w:color="000000"/>
              <w:bottom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tabs>
                <w:tab w:val="left" w:pos="1620"/>
              </w:tabs>
              <w:ind w:left="240" w:hanging="240"/>
              <w:jc w:val="both"/>
              <w:rPr>
                <w:rFonts w:ascii="標楷體" w:eastAsia="標楷體" w:hAnsi="標楷體" w:cs="標楷體"/>
                <w:color w:val="000000"/>
                <w:sz w:val="24"/>
                <w:szCs w:val="24"/>
              </w:rPr>
            </w:pPr>
            <w:r>
              <w:rPr>
                <w:rFonts w:ascii="標楷體" w:eastAsia="標楷體" w:hAnsi="標楷體" w:cs="標楷體"/>
                <w:color w:val="000000"/>
                <w:sz w:val="24"/>
                <w:szCs w:val="24"/>
              </w:rPr>
              <w:t>2.</w:t>
            </w:r>
            <w:r>
              <w:rPr>
                <w:rFonts w:ascii="標楷體" w:eastAsia="標楷體" w:hAnsi="標楷體" w:cs="標楷體"/>
                <w:color w:val="000000"/>
                <w:sz w:val="24"/>
                <w:szCs w:val="24"/>
              </w:rPr>
              <w:t>於班親會說明健康促進之議題</w:t>
            </w:r>
            <w:r>
              <w:rPr>
                <w:rFonts w:ascii="標楷體" w:eastAsia="標楷體" w:hAnsi="標楷體" w:cs="標楷體"/>
                <w:color w:val="000000"/>
                <w:sz w:val="24"/>
                <w:szCs w:val="24"/>
              </w:rPr>
              <w:t>-</w:t>
            </w:r>
            <w:r>
              <w:rPr>
                <w:rFonts w:ascii="標楷體" w:eastAsia="標楷體" w:hAnsi="標楷體" w:cs="標楷體"/>
                <w:color w:val="000000"/>
                <w:sz w:val="24"/>
                <w:szCs w:val="24"/>
              </w:rPr>
              <w:t>視力保健，使家長瞭解重要性、學校執行內容及家長配合事項。</w:t>
            </w:r>
          </w:p>
        </w:tc>
        <w:tc>
          <w:tcPr>
            <w:tcW w:w="2140"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照片</w:t>
            </w:r>
          </w:p>
        </w:tc>
      </w:tr>
      <w:tr w:rsidR="00184FF0">
        <w:trPr>
          <w:trHeight w:val="708"/>
          <w:jc w:val="center"/>
        </w:trPr>
        <w:tc>
          <w:tcPr>
            <w:tcW w:w="625" w:type="dxa"/>
            <w:vMerge/>
            <w:tcBorders>
              <w:top w:val="single" w:sz="4" w:space="0" w:color="000000"/>
              <w:left w:val="single" w:sz="4" w:space="0" w:color="000000"/>
              <w:bottom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07" w:type="dxa"/>
            <w:vMerge/>
            <w:tcBorders>
              <w:top w:val="single" w:sz="4" w:space="0" w:color="000000"/>
              <w:left w:val="single" w:sz="4" w:space="0" w:color="000000"/>
              <w:bottom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tabs>
                <w:tab w:val="left" w:pos="1620"/>
              </w:tabs>
              <w:ind w:left="254" w:hanging="254"/>
              <w:jc w:val="both"/>
              <w:rPr>
                <w:rFonts w:ascii="標楷體" w:eastAsia="標楷體" w:hAnsi="標楷體" w:cs="標楷體"/>
                <w:color w:val="000000"/>
                <w:sz w:val="24"/>
                <w:szCs w:val="24"/>
              </w:rPr>
            </w:pPr>
            <w:r>
              <w:rPr>
                <w:rFonts w:ascii="標楷體" w:eastAsia="標楷體" w:hAnsi="標楷體" w:cs="標楷體"/>
                <w:color w:val="000000"/>
                <w:sz w:val="24"/>
                <w:szCs w:val="24"/>
              </w:rPr>
              <w:t>3.</w:t>
            </w:r>
            <w:r>
              <w:rPr>
                <w:rFonts w:ascii="標楷體" w:eastAsia="標楷體" w:hAnsi="標楷體" w:cs="標楷體"/>
                <w:color w:val="000000"/>
                <w:sz w:val="24"/>
                <w:szCs w:val="24"/>
              </w:rPr>
              <w:t>與附近的補習班合作宣導視力保健</w:t>
            </w:r>
          </w:p>
        </w:tc>
        <w:tc>
          <w:tcPr>
            <w:tcW w:w="2140"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照片</w:t>
            </w:r>
          </w:p>
        </w:tc>
      </w:tr>
      <w:tr w:rsidR="00184FF0">
        <w:trPr>
          <w:trHeight w:val="473"/>
          <w:jc w:val="center"/>
        </w:trPr>
        <w:tc>
          <w:tcPr>
            <w:tcW w:w="625" w:type="dxa"/>
            <w:vMerge w:val="restart"/>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五</w:t>
            </w:r>
          </w:p>
        </w:tc>
        <w:tc>
          <w:tcPr>
            <w:tcW w:w="1107" w:type="dxa"/>
            <w:vMerge w:val="restart"/>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健康服務</w:t>
            </w:r>
          </w:p>
        </w:tc>
        <w:tc>
          <w:tcPr>
            <w:tcW w:w="4961"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tabs>
                <w:tab w:val="left" w:pos="869"/>
              </w:tabs>
              <w:ind w:left="240" w:hanging="240"/>
              <w:jc w:val="both"/>
              <w:rPr>
                <w:rFonts w:ascii="標楷體" w:eastAsia="標楷體" w:hAnsi="標楷體" w:cs="標楷體"/>
                <w:color w:val="000000"/>
                <w:sz w:val="24"/>
                <w:szCs w:val="24"/>
              </w:rPr>
            </w:pPr>
            <w:r>
              <w:rPr>
                <w:rFonts w:ascii="標楷體" w:eastAsia="標楷體" w:hAnsi="標楷體" w:cs="標楷體"/>
                <w:color w:val="000000"/>
                <w:sz w:val="24"/>
                <w:szCs w:val="24"/>
              </w:rPr>
              <w:t>1.</w:t>
            </w:r>
            <w:r>
              <w:rPr>
                <w:rFonts w:ascii="標楷體" w:eastAsia="標楷體" w:hAnsi="標楷體" w:cs="標楷體"/>
                <w:color w:val="000000"/>
                <w:sz w:val="24"/>
                <w:szCs w:val="24"/>
              </w:rPr>
              <w:t>統計各項行動參與情形</w:t>
            </w:r>
          </w:p>
        </w:tc>
        <w:tc>
          <w:tcPr>
            <w:tcW w:w="2140"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活動統計表</w:t>
            </w:r>
          </w:p>
        </w:tc>
      </w:tr>
      <w:tr w:rsidR="00184FF0">
        <w:trPr>
          <w:trHeight w:val="482"/>
          <w:jc w:val="center"/>
        </w:trPr>
        <w:tc>
          <w:tcPr>
            <w:tcW w:w="625" w:type="dxa"/>
            <w:vMerge/>
            <w:tcBorders>
              <w:top w:val="single" w:sz="4" w:space="0" w:color="000000"/>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07" w:type="dxa"/>
            <w:vMerge/>
            <w:tcBorders>
              <w:top w:val="single" w:sz="4" w:space="0" w:color="000000"/>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61"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tabs>
                <w:tab w:val="left" w:pos="869"/>
              </w:tabs>
              <w:ind w:left="437" w:hanging="437"/>
              <w:jc w:val="both"/>
              <w:rPr>
                <w:rFonts w:ascii="標楷體" w:eastAsia="標楷體" w:hAnsi="標楷體" w:cs="標楷體"/>
                <w:color w:val="000000"/>
                <w:sz w:val="24"/>
                <w:szCs w:val="24"/>
              </w:rPr>
            </w:pPr>
            <w:r>
              <w:rPr>
                <w:rFonts w:ascii="標楷體" w:eastAsia="標楷體" w:hAnsi="標楷體" w:cs="標楷體"/>
                <w:color w:val="000000"/>
                <w:sz w:val="24"/>
                <w:szCs w:val="24"/>
              </w:rPr>
              <w:t>2.</w:t>
            </w:r>
            <w:r>
              <w:rPr>
                <w:rFonts w:ascii="標楷體" w:eastAsia="標楷體" w:hAnsi="標楷體" w:cs="標楷體"/>
                <w:color w:val="000000"/>
                <w:sz w:val="24"/>
                <w:szCs w:val="24"/>
              </w:rPr>
              <w:t>整理健康促進相關資料</w:t>
            </w:r>
          </w:p>
        </w:tc>
        <w:tc>
          <w:tcPr>
            <w:tcW w:w="2140"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成果報告</w:t>
            </w:r>
          </w:p>
        </w:tc>
      </w:tr>
      <w:tr w:rsidR="00184FF0">
        <w:trPr>
          <w:trHeight w:val="687"/>
          <w:jc w:val="center"/>
        </w:trPr>
        <w:tc>
          <w:tcPr>
            <w:tcW w:w="625" w:type="dxa"/>
            <w:vMerge w:val="restart"/>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六</w:t>
            </w:r>
          </w:p>
        </w:tc>
        <w:tc>
          <w:tcPr>
            <w:tcW w:w="1107" w:type="dxa"/>
            <w:vMerge w:val="restart"/>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健康技能</w:t>
            </w:r>
          </w:p>
        </w:tc>
        <w:tc>
          <w:tcPr>
            <w:tcW w:w="4961"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ind w:left="240" w:hanging="240"/>
              <w:jc w:val="both"/>
              <w:rPr>
                <w:rFonts w:ascii="標楷體" w:eastAsia="標楷體" w:hAnsi="標楷體" w:cs="標楷體"/>
                <w:color w:val="000000"/>
                <w:sz w:val="24"/>
                <w:szCs w:val="24"/>
              </w:rPr>
            </w:pPr>
            <w:r>
              <w:rPr>
                <w:rFonts w:ascii="標楷體" w:eastAsia="標楷體" w:hAnsi="標楷體" w:cs="標楷體"/>
                <w:color w:val="000000"/>
                <w:sz w:val="24"/>
                <w:szCs w:val="24"/>
              </w:rPr>
              <w:t>1.</w:t>
            </w:r>
            <w:r>
              <w:rPr>
                <w:rFonts w:ascii="標楷體" w:eastAsia="標楷體" w:hAnsi="標楷體" w:cs="標楷體"/>
                <w:color w:val="000000"/>
                <w:sz w:val="24"/>
                <w:szCs w:val="24"/>
              </w:rPr>
              <w:t>辦理視力保健教師研習及家長宣導</w:t>
            </w:r>
          </w:p>
        </w:tc>
        <w:tc>
          <w:tcPr>
            <w:tcW w:w="2140" w:type="dxa"/>
            <w:tcBorders>
              <w:top w:val="single" w:sz="4" w:space="0" w:color="000000"/>
              <w:left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照片</w:t>
            </w:r>
          </w:p>
        </w:tc>
      </w:tr>
      <w:tr w:rsidR="00184FF0">
        <w:trPr>
          <w:trHeight w:val="70"/>
          <w:jc w:val="center"/>
        </w:trPr>
        <w:tc>
          <w:tcPr>
            <w:tcW w:w="625" w:type="dxa"/>
            <w:vMerge/>
            <w:tcBorders>
              <w:top w:val="single" w:sz="4" w:space="0" w:color="000000"/>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07" w:type="dxa"/>
            <w:vMerge/>
            <w:tcBorders>
              <w:top w:val="single" w:sz="4" w:space="0" w:color="000000"/>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ind w:left="240" w:hanging="240"/>
              <w:jc w:val="both"/>
              <w:rPr>
                <w:rFonts w:ascii="標楷體" w:eastAsia="標楷體" w:hAnsi="標楷體" w:cs="標楷體"/>
                <w:color w:val="000000"/>
                <w:sz w:val="24"/>
                <w:szCs w:val="24"/>
              </w:rPr>
            </w:pPr>
            <w:r>
              <w:rPr>
                <w:rFonts w:ascii="標楷體" w:eastAsia="標楷體" w:hAnsi="標楷體" w:cs="標楷體"/>
                <w:color w:val="000000"/>
                <w:sz w:val="24"/>
                <w:szCs w:val="24"/>
              </w:rPr>
              <w:t>2.</w:t>
            </w:r>
            <w:r>
              <w:rPr>
                <w:rFonts w:ascii="標楷體" w:eastAsia="標楷體" w:hAnsi="標楷體" w:cs="標楷體"/>
                <w:color w:val="000000"/>
                <w:sz w:val="24"/>
                <w:szCs w:val="24"/>
              </w:rPr>
              <w:t>辦理視力保健相關活動</w:t>
            </w:r>
          </w:p>
        </w:tc>
        <w:tc>
          <w:tcPr>
            <w:tcW w:w="2140"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各項活動材料、照片</w:t>
            </w:r>
          </w:p>
        </w:tc>
      </w:tr>
      <w:tr w:rsidR="00184FF0">
        <w:trPr>
          <w:trHeight w:val="70"/>
          <w:jc w:val="center"/>
        </w:trPr>
        <w:tc>
          <w:tcPr>
            <w:tcW w:w="625" w:type="dxa"/>
            <w:vMerge/>
            <w:tcBorders>
              <w:top w:val="single" w:sz="4" w:space="0" w:color="000000"/>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07" w:type="dxa"/>
            <w:vMerge/>
            <w:tcBorders>
              <w:top w:val="single" w:sz="4" w:space="0" w:color="000000"/>
              <w:left w:val="single" w:sz="4" w:space="0" w:color="000000"/>
              <w:right w:val="single" w:sz="4" w:space="0" w:color="000000"/>
            </w:tcBorders>
            <w:vAlign w:val="center"/>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ind w:left="257" w:hanging="257"/>
              <w:jc w:val="both"/>
              <w:rPr>
                <w:rFonts w:ascii="標楷體" w:eastAsia="標楷體" w:hAnsi="標楷體" w:cs="標楷體"/>
                <w:color w:val="000000"/>
                <w:sz w:val="24"/>
                <w:szCs w:val="24"/>
              </w:rPr>
            </w:pPr>
            <w:r>
              <w:rPr>
                <w:rFonts w:ascii="標楷體" w:eastAsia="標楷體" w:hAnsi="標楷體" w:cs="標楷體"/>
                <w:color w:val="000000"/>
                <w:sz w:val="24"/>
                <w:szCs w:val="24"/>
              </w:rPr>
              <w:t>3.</w:t>
            </w:r>
            <w:r>
              <w:rPr>
                <w:rFonts w:ascii="標楷體" w:eastAsia="標楷體" w:hAnsi="標楷體" w:cs="標楷體"/>
                <w:color w:val="000000"/>
                <w:sz w:val="24"/>
                <w:szCs w:val="24"/>
              </w:rPr>
              <w:t>運用本市健康種子教師設計之視力保健教學模組進行各年段健康教育教學</w:t>
            </w:r>
          </w:p>
        </w:tc>
        <w:tc>
          <w:tcPr>
            <w:tcW w:w="2140" w:type="dxa"/>
            <w:tcBorders>
              <w:top w:val="single" w:sz="4" w:space="0" w:color="000000"/>
              <w:left w:val="single" w:sz="4" w:space="0" w:color="000000"/>
              <w:bottom w:val="single" w:sz="4" w:space="0" w:color="000000"/>
              <w:right w:val="single" w:sz="4" w:space="0" w:color="000000"/>
            </w:tcBorders>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PPT</w:t>
            </w:r>
            <w:r>
              <w:rPr>
                <w:rFonts w:ascii="標楷體" w:eastAsia="標楷體" w:hAnsi="標楷體" w:cs="標楷體"/>
                <w:color w:val="000000"/>
                <w:sz w:val="24"/>
                <w:szCs w:val="24"/>
              </w:rPr>
              <w:t>、教材教具</w:t>
            </w:r>
          </w:p>
        </w:tc>
      </w:tr>
    </w:tbl>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65101D">
      <w:pPr>
        <w:widowControl w:val="0"/>
        <w:numPr>
          <w:ilvl w:val="1"/>
          <w:numId w:val="1"/>
        </w:numPr>
        <w:pBdr>
          <w:top w:val="nil"/>
          <w:left w:val="nil"/>
          <w:bottom w:val="nil"/>
          <w:right w:val="nil"/>
          <w:between w:val="nil"/>
        </w:pBdr>
        <w:tabs>
          <w:tab w:val="left" w:pos="720"/>
        </w:tabs>
        <w:ind w:left="168" w:firstLine="13"/>
        <w:rPr>
          <w:rFonts w:ascii="標楷體" w:eastAsia="標楷體" w:hAnsi="標楷體" w:cs="標楷體"/>
          <w:color w:val="000000"/>
          <w:sz w:val="28"/>
          <w:szCs w:val="28"/>
        </w:rPr>
      </w:pPr>
      <w:r>
        <w:rPr>
          <w:rFonts w:ascii="標楷體" w:eastAsia="標楷體" w:hAnsi="標楷體" w:cs="標楷體"/>
          <w:color w:val="000000"/>
          <w:sz w:val="28"/>
          <w:szCs w:val="28"/>
        </w:rPr>
        <w:t>健康教學與活動</w:t>
      </w:r>
    </w:p>
    <w:tbl>
      <w:tblPr>
        <w:tblStyle w:val="a7"/>
        <w:tblW w:w="102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6"/>
        <w:gridCol w:w="4897"/>
        <w:gridCol w:w="720"/>
        <w:gridCol w:w="1853"/>
        <w:gridCol w:w="2079"/>
      </w:tblGrid>
      <w:tr w:rsidR="00184FF0">
        <w:trPr>
          <w:jc w:val="center"/>
        </w:trPr>
        <w:tc>
          <w:tcPr>
            <w:tcW w:w="696"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b/>
                <w:color w:val="000000"/>
                <w:sz w:val="24"/>
                <w:szCs w:val="24"/>
              </w:rPr>
              <w:t>週次</w:t>
            </w:r>
          </w:p>
        </w:tc>
        <w:tc>
          <w:tcPr>
            <w:tcW w:w="4897" w:type="dxa"/>
            <w:vAlign w:val="center"/>
          </w:tcPr>
          <w:p w:rsidR="00184FF0" w:rsidRDefault="0065101D">
            <w:pPr>
              <w:widowControl w:val="0"/>
              <w:pBdr>
                <w:top w:val="nil"/>
                <w:left w:val="nil"/>
                <w:bottom w:val="nil"/>
                <w:right w:val="nil"/>
                <w:between w:val="nil"/>
              </w:pBdr>
              <w:tabs>
                <w:tab w:val="left" w:pos="2640"/>
              </w:tabs>
              <w:jc w:val="center"/>
              <w:rPr>
                <w:rFonts w:ascii="標楷體" w:eastAsia="標楷體" w:hAnsi="標楷體" w:cs="標楷體"/>
                <w:color w:val="000000"/>
                <w:sz w:val="24"/>
                <w:szCs w:val="24"/>
              </w:rPr>
            </w:pPr>
            <w:r>
              <w:rPr>
                <w:rFonts w:ascii="標楷體" w:eastAsia="標楷體" w:hAnsi="標楷體" w:cs="標楷體"/>
                <w:b/>
                <w:color w:val="000000"/>
                <w:sz w:val="24"/>
                <w:szCs w:val="24"/>
              </w:rPr>
              <w:t>課程及活動內容</w:t>
            </w:r>
          </w:p>
        </w:tc>
        <w:tc>
          <w:tcPr>
            <w:tcW w:w="720" w:type="dxa"/>
            <w:vAlign w:val="center"/>
          </w:tcPr>
          <w:p w:rsidR="00184FF0" w:rsidRDefault="0065101D">
            <w:pPr>
              <w:widowControl w:val="0"/>
              <w:pBdr>
                <w:top w:val="nil"/>
                <w:left w:val="nil"/>
                <w:bottom w:val="nil"/>
                <w:right w:val="nil"/>
                <w:between w:val="nil"/>
              </w:pBdr>
              <w:tabs>
                <w:tab w:val="left" w:pos="2640"/>
              </w:tabs>
              <w:jc w:val="center"/>
              <w:rPr>
                <w:rFonts w:ascii="標楷體" w:eastAsia="標楷體" w:hAnsi="標楷體" w:cs="標楷體"/>
                <w:color w:val="000000"/>
                <w:sz w:val="24"/>
                <w:szCs w:val="24"/>
              </w:rPr>
            </w:pPr>
            <w:r>
              <w:rPr>
                <w:rFonts w:ascii="標楷體" w:eastAsia="標楷體" w:hAnsi="標楷體" w:cs="標楷體"/>
                <w:b/>
                <w:color w:val="000000"/>
                <w:sz w:val="24"/>
                <w:szCs w:val="24"/>
              </w:rPr>
              <w:t>六大範疇</w:t>
            </w:r>
          </w:p>
        </w:tc>
        <w:tc>
          <w:tcPr>
            <w:tcW w:w="1853" w:type="dxa"/>
            <w:vAlign w:val="center"/>
          </w:tcPr>
          <w:p w:rsidR="00184FF0" w:rsidRDefault="0065101D">
            <w:pPr>
              <w:widowControl w:val="0"/>
              <w:pBdr>
                <w:top w:val="nil"/>
                <w:left w:val="nil"/>
                <w:bottom w:val="nil"/>
                <w:right w:val="nil"/>
                <w:between w:val="nil"/>
              </w:pBdr>
              <w:tabs>
                <w:tab w:val="left" w:pos="2640"/>
              </w:tabs>
              <w:jc w:val="center"/>
              <w:rPr>
                <w:rFonts w:ascii="標楷體" w:eastAsia="標楷體" w:hAnsi="標楷體" w:cs="標楷體"/>
                <w:color w:val="000000"/>
                <w:sz w:val="24"/>
                <w:szCs w:val="24"/>
              </w:rPr>
            </w:pPr>
            <w:r>
              <w:rPr>
                <w:rFonts w:ascii="標楷體" w:eastAsia="標楷體" w:hAnsi="標楷體" w:cs="標楷體"/>
                <w:b/>
                <w:color w:val="000000"/>
                <w:sz w:val="24"/>
                <w:szCs w:val="24"/>
              </w:rPr>
              <w:t>過程評價</w:t>
            </w:r>
          </w:p>
        </w:tc>
        <w:tc>
          <w:tcPr>
            <w:tcW w:w="2079" w:type="dxa"/>
            <w:vAlign w:val="center"/>
          </w:tcPr>
          <w:p w:rsidR="00184FF0" w:rsidRDefault="0065101D">
            <w:pPr>
              <w:widowControl w:val="0"/>
              <w:pBdr>
                <w:top w:val="nil"/>
                <w:left w:val="nil"/>
                <w:bottom w:val="nil"/>
                <w:right w:val="nil"/>
                <w:between w:val="nil"/>
              </w:pBdr>
              <w:tabs>
                <w:tab w:val="left" w:pos="2640"/>
              </w:tabs>
              <w:jc w:val="center"/>
              <w:rPr>
                <w:rFonts w:ascii="標楷體" w:eastAsia="標楷體" w:hAnsi="標楷體" w:cs="標楷體"/>
                <w:color w:val="000000"/>
                <w:sz w:val="24"/>
                <w:szCs w:val="24"/>
              </w:rPr>
            </w:pPr>
            <w:r>
              <w:rPr>
                <w:rFonts w:ascii="標楷體" w:eastAsia="標楷體" w:hAnsi="標楷體" w:cs="標楷體"/>
                <w:b/>
                <w:color w:val="000000"/>
                <w:sz w:val="24"/>
                <w:szCs w:val="24"/>
              </w:rPr>
              <w:t>附件</w:t>
            </w:r>
          </w:p>
        </w:tc>
      </w:tr>
      <w:tr w:rsidR="00184FF0">
        <w:trPr>
          <w:jc w:val="center"/>
        </w:trPr>
        <w:tc>
          <w:tcPr>
            <w:tcW w:w="696"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一</w:t>
            </w:r>
          </w:p>
        </w:tc>
        <w:tc>
          <w:tcPr>
            <w:tcW w:w="4897" w:type="dxa"/>
            <w:vAlign w:val="center"/>
          </w:tcPr>
          <w:p w:rsidR="00184FF0" w:rsidRDefault="0065101D">
            <w:pPr>
              <w:widowControl w:val="0"/>
              <w:pBdr>
                <w:top w:val="nil"/>
                <w:left w:val="nil"/>
                <w:bottom w:val="nil"/>
                <w:right w:val="nil"/>
                <w:between w:val="nil"/>
              </w:pBdr>
              <w:jc w:val="both"/>
              <w:rPr>
                <w:rFonts w:ascii="標楷體" w:eastAsia="標楷體" w:hAnsi="標楷體" w:cs="標楷體"/>
                <w:color w:val="000000"/>
                <w:sz w:val="24"/>
                <w:szCs w:val="24"/>
              </w:rPr>
            </w:pPr>
            <w:r>
              <w:rPr>
                <w:rFonts w:ascii="標楷體" w:eastAsia="標楷體" w:hAnsi="標楷體" w:cs="標楷體"/>
                <w:color w:val="000000"/>
                <w:sz w:val="24"/>
                <w:szCs w:val="24"/>
              </w:rPr>
              <w:t>利用朝會時間加強宣導，督促學生養成良好的視力保健習慣</w:t>
            </w:r>
          </w:p>
        </w:tc>
        <w:tc>
          <w:tcPr>
            <w:tcW w:w="720"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社會環境</w:t>
            </w:r>
            <w:r>
              <w:rPr>
                <w:rFonts w:ascii="標楷體" w:eastAsia="標楷體" w:hAnsi="標楷體" w:cs="標楷體"/>
                <w:color w:val="000000"/>
                <w:sz w:val="24"/>
                <w:szCs w:val="24"/>
              </w:rPr>
              <w:t>(4)</w:t>
            </w:r>
          </w:p>
        </w:tc>
        <w:tc>
          <w:tcPr>
            <w:tcW w:w="1853" w:type="dxa"/>
            <w:vAlign w:val="center"/>
          </w:tcPr>
          <w:p w:rsidR="00184FF0" w:rsidRDefault="00184FF0">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p>
        </w:tc>
        <w:tc>
          <w:tcPr>
            <w:tcW w:w="2079" w:type="dxa"/>
            <w:vAlign w:val="center"/>
          </w:tcPr>
          <w:p w:rsidR="00184FF0" w:rsidRDefault="00184FF0">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p>
        </w:tc>
      </w:tr>
      <w:tr w:rsidR="00184FF0">
        <w:trPr>
          <w:jc w:val="center"/>
        </w:trPr>
        <w:tc>
          <w:tcPr>
            <w:tcW w:w="696"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一</w:t>
            </w:r>
          </w:p>
        </w:tc>
        <w:tc>
          <w:tcPr>
            <w:tcW w:w="4897"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班親會說明健康促進之議題</w:t>
            </w:r>
            <w:r>
              <w:rPr>
                <w:rFonts w:ascii="標楷體" w:eastAsia="標楷體" w:hAnsi="標楷體" w:cs="標楷體"/>
                <w:color w:val="000000"/>
                <w:sz w:val="24"/>
                <w:szCs w:val="24"/>
              </w:rPr>
              <w:t>-</w:t>
            </w:r>
            <w:r>
              <w:rPr>
                <w:rFonts w:ascii="標楷體" w:eastAsia="標楷體" w:hAnsi="標楷體" w:cs="標楷體"/>
                <w:color w:val="000000"/>
                <w:sz w:val="24"/>
                <w:szCs w:val="24"/>
              </w:rPr>
              <w:t>視力保健，使家長瞭解重要性、學校執行內容及家長配合事項</w:t>
            </w:r>
          </w:p>
        </w:tc>
        <w:tc>
          <w:tcPr>
            <w:tcW w:w="720"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社區關係</w:t>
            </w:r>
            <w:r>
              <w:rPr>
                <w:rFonts w:ascii="標楷體" w:eastAsia="標楷體" w:hAnsi="標楷體" w:cs="標楷體"/>
                <w:color w:val="000000"/>
                <w:sz w:val="24"/>
                <w:szCs w:val="24"/>
              </w:rPr>
              <w:t>(2)</w:t>
            </w:r>
          </w:p>
        </w:tc>
        <w:tc>
          <w:tcPr>
            <w:tcW w:w="1853"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家長能透過班親會獲得相關資訊</w:t>
            </w:r>
          </w:p>
        </w:tc>
        <w:tc>
          <w:tcPr>
            <w:tcW w:w="2079" w:type="dxa"/>
            <w:vAlign w:val="center"/>
          </w:tcPr>
          <w:p w:rsidR="00184FF0" w:rsidRDefault="00184FF0">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p>
        </w:tc>
      </w:tr>
      <w:tr w:rsidR="00184FF0">
        <w:trPr>
          <w:jc w:val="center"/>
        </w:trPr>
        <w:tc>
          <w:tcPr>
            <w:tcW w:w="696"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b/>
                <w:color w:val="000000"/>
                <w:sz w:val="24"/>
                <w:szCs w:val="24"/>
              </w:rPr>
              <w:t>二</w:t>
            </w:r>
          </w:p>
        </w:tc>
        <w:tc>
          <w:tcPr>
            <w:tcW w:w="4897"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b/>
                <w:color w:val="000000"/>
                <w:sz w:val="24"/>
                <w:szCs w:val="24"/>
              </w:rPr>
              <w:t>七年級實施視力保健教學模組課程（第一節）</w:t>
            </w:r>
          </w:p>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b/>
                <w:color w:val="000000"/>
                <w:sz w:val="24"/>
                <w:szCs w:val="24"/>
              </w:rPr>
              <w:t>內容：視力保健的重要知識、個人對視力保健的感覺及個人有完成的視力保健行為。</w:t>
            </w:r>
          </w:p>
        </w:tc>
        <w:tc>
          <w:tcPr>
            <w:tcW w:w="720"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健康技能</w:t>
            </w:r>
            <w:r>
              <w:rPr>
                <w:rFonts w:ascii="標楷體" w:eastAsia="標楷體" w:hAnsi="標楷體" w:cs="標楷體"/>
                <w:color w:val="000000"/>
                <w:sz w:val="24"/>
                <w:szCs w:val="24"/>
              </w:rPr>
              <w:t>(5)</w:t>
            </w:r>
          </w:p>
        </w:tc>
        <w:tc>
          <w:tcPr>
            <w:tcW w:w="1853"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b/>
                <w:color w:val="000000"/>
                <w:sz w:val="24"/>
                <w:szCs w:val="24"/>
              </w:rPr>
              <w:t>學生能透過課程，察覺視力保健的重要性</w:t>
            </w:r>
          </w:p>
        </w:tc>
        <w:tc>
          <w:tcPr>
            <w:tcW w:w="2079" w:type="dxa"/>
            <w:vAlign w:val="center"/>
          </w:tcPr>
          <w:p w:rsidR="00184FF0" w:rsidRDefault="00184FF0">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p>
        </w:tc>
      </w:tr>
      <w:tr w:rsidR="00184FF0">
        <w:trPr>
          <w:jc w:val="center"/>
        </w:trPr>
        <w:tc>
          <w:tcPr>
            <w:tcW w:w="696"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二</w:t>
            </w:r>
          </w:p>
        </w:tc>
        <w:tc>
          <w:tcPr>
            <w:tcW w:w="4897" w:type="dxa"/>
            <w:vAlign w:val="center"/>
          </w:tcPr>
          <w:p w:rsidR="00184FF0" w:rsidRDefault="0065101D">
            <w:pPr>
              <w:widowControl w:val="0"/>
              <w:pBdr>
                <w:top w:val="nil"/>
                <w:left w:val="nil"/>
                <w:bottom w:val="nil"/>
                <w:right w:val="nil"/>
                <w:between w:val="nil"/>
              </w:pBdr>
              <w:tabs>
                <w:tab w:val="left" w:pos="1620"/>
              </w:tabs>
              <w:jc w:val="both"/>
              <w:rPr>
                <w:rFonts w:ascii="標楷體" w:eastAsia="標楷體" w:hAnsi="標楷體" w:cs="標楷體"/>
                <w:color w:val="000000"/>
                <w:sz w:val="24"/>
                <w:szCs w:val="24"/>
              </w:rPr>
            </w:pPr>
            <w:r>
              <w:rPr>
                <w:rFonts w:ascii="標楷體" w:eastAsia="標楷體" w:hAnsi="標楷體" w:cs="標楷體"/>
                <w:color w:val="000000"/>
                <w:sz w:val="24"/>
                <w:szCs w:val="24"/>
              </w:rPr>
              <w:t>辦理視力保健藝文作品展覽</w:t>
            </w:r>
          </w:p>
        </w:tc>
        <w:tc>
          <w:tcPr>
            <w:tcW w:w="720"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社會環境</w:t>
            </w:r>
            <w:r>
              <w:rPr>
                <w:rFonts w:ascii="標楷體" w:eastAsia="標楷體" w:hAnsi="標楷體" w:cs="標楷體"/>
                <w:color w:val="000000"/>
                <w:sz w:val="24"/>
                <w:szCs w:val="24"/>
              </w:rPr>
              <w:t>(3)</w:t>
            </w:r>
          </w:p>
        </w:tc>
        <w:tc>
          <w:tcPr>
            <w:tcW w:w="1853"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學生能經由標語展覽，增加相關知識</w:t>
            </w:r>
          </w:p>
        </w:tc>
        <w:tc>
          <w:tcPr>
            <w:tcW w:w="2079" w:type="dxa"/>
            <w:vAlign w:val="center"/>
          </w:tcPr>
          <w:p w:rsidR="00184FF0" w:rsidRDefault="00184FF0">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p>
        </w:tc>
      </w:tr>
      <w:tr w:rsidR="00184FF0">
        <w:trPr>
          <w:jc w:val="center"/>
        </w:trPr>
        <w:tc>
          <w:tcPr>
            <w:tcW w:w="696"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二、三</w:t>
            </w:r>
          </w:p>
        </w:tc>
        <w:tc>
          <w:tcPr>
            <w:tcW w:w="4897"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設置視力保健宣導專欄，張貼視力相關宣導及資訊</w:t>
            </w:r>
          </w:p>
        </w:tc>
        <w:tc>
          <w:tcPr>
            <w:tcW w:w="720"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物質環境</w:t>
            </w:r>
            <w:r>
              <w:rPr>
                <w:rFonts w:ascii="標楷體" w:eastAsia="標楷體" w:hAnsi="標楷體" w:cs="標楷體"/>
                <w:color w:val="000000"/>
                <w:sz w:val="24"/>
                <w:szCs w:val="24"/>
              </w:rPr>
              <w:t>(4)</w:t>
            </w:r>
          </w:p>
        </w:tc>
        <w:tc>
          <w:tcPr>
            <w:tcW w:w="1853"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學生能經由專欄，增加相關知識</w:t>
            </w:r>
          </w:p>
        </w:tc>
        <w:tc>
          <w:tcPr>
            <w:tcW w:w="2079"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第二次課程時評量</w:t>
            </w:r>
          </w:p>
        </w:tc>
      </w:tr>
      <w:tr w:rsidR="00184FF0">
        <w:trPr>
          <w:jc w:val="center"/>
        </w:trPr>
        <w:tc>
          <w:tcPr>
            <w:tcW w:w="696"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b/>
                <w:color w:val="000000"/>
                <w:sz w:val="24"/>
                <w:szCs w:val="24"/>
              </w:rPr>
              <w:t>四</w:t>
            </w:r>
          </w:p>
        </w:tc>
        <w:tc>
          <w:tcPr>
            <w:tcW w:w="4897"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b/>
                <w:color w:val="000000"/>
                <w:sz w:val="24"/>
                <w:szCs w:val="24"/>
              </w:rPr>
              <w:t>七年級實施視力保健教學模組課程（第二節）</w:t>
            </w:r>
          </w:p>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b/>
                <w:color w:val="000000"/>
                <w:sz w:val="24"/>
                <w:szCs w:val="24"/>
              </w:rPr>
              <w:t>內容：請同學分享參與活動及對視力保健的看法及問答</w:t>
            </w:r>
          </w:p>
        </w:tc>
        <w:tc>
          <w:tcPr>
            <w:tcW w:w="720"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健康技能</w:t>
            </w:r>
            <w:r>
              <w:rPr>
                <w:rFonts w:ascii="標楷體" w:eastAsia="標楷體" w:hAnsi="標楷體" w:cs="標楷體"/>
                <w:color w:val="000000"/>
                <w:sz w:val="24"/>
                <w:szCs w:val="24"/>
              </w:rPr>
              <w:t>(5)</w:t>
            </w:r>
          </w:p>
        </w:tc>
        <w:tc>
          <w:tcPr>
            <w:tcW w:w="1853"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b/>
                <w:color w:val="000000"/>
                <w:sz w:val="24"/>
                <w:szCs w:val="24"/>
              </w:rPr>
              <w:t>學生能透過課程，知道如何實踐視力保健</w:t>
            </w:r>
          </w:p>
        </w:tc>
        <w:tc>
          <w:tcPr>
            <w:tcW w:w="2079" w:type="dxa"/>
            <w:vAlign w:val="center"/>
          </w:tcPr>
          <w:p w:rsidR="00184FF0" w:rsidRDefault="0065101D">
            <w:pPr>
              <w:widowControl w:val="0"/>
              <w:pBdr>
                <w:top w:val="nil"/>
                <w:left w:val="nil"/>
                <w:bottom w:val="nil"/>
                <w:right w:val="nil"/>
                <w:between w:val="nil"/>
              </w:pBdr>
              <w:tabs>
                <w:tab w:val="left" w:pos="2640"/>
              </w:tabs>
              <w:ind w:left="240" w:hanging="240"/>
              <w:jc w:val="both"/>
              <w:rPr>
                <w:rFonts w:ascii="標楷體" w:eastAsia="標楷體" w:hAnsi="標楷體" w:cs="標楷體"/>
                <w:color w:val="000000"/>
                <w:sz w:val="24"/>
                <w:szCs w:val="24"/>
              </w:rPr>
            </w:pPr>
            <w:r>
              <w:rPr>
                <w:rFonts w:ascii="標楷體" w:eastAsia="標楷體" w:hAnsi="標楷體" w:cs="標楷體"/>
                <w:b/>
                <w:color w:val="000000"/>
                <w:sz w:val="24"/>
                <w:szCs w:val="24"/>
              </w:rPr>
              <w:t>1.</w:t>
            </w:r>
            <w:r>
              <w:rPr>
                <w:rFonts w:ascii="標楷體" w:eastAsia="標楷體" w:hAnsi="標楷體" w:cs="標楷體"/>
                <w:b/>
                <w:color w:val="000000"/>
                <w:sz w:val="24"/>
                <w:szCs w:val="24"/>
              </w:rPr>
              <w:t>學習單</w:t>
            </w:r>
          </w:p>
          <w:p w:rsidR="00184FF0" w:rsidRDefault="0065101D">
            <w:pPr>
              <w:widowControl w:val="0"/>
              <w:pBdr>
                <w:top w:val="nil"/>
                <w:left w:val="nil"/>
                <w:bottom w:val="nil"/>
                <w:right w:val="nil"/>
                <w:between w:val="nil"/>
              </w:pBdr>
              <w:tabs>
                <w:tab w:val="left" w:pos="2640"/>
              </w:tabs>
              <w:ind w:left="240" w:hanging="240"/>
              <w:jc w:val="both"/>
              <w:rPr>
                <w:rFonts w:ascii="標楷體" w:eastAsia="標楷體" w:hAnsi="標楷體" w:cs="標楷體"/>
                <w:color w:val="000000"/>
                <w:sz w:val="24"/>
                <w:szCs w:val="24"/>
              </w:rPr>
            </w:pPr>
            <w:r>
              <w:rPr>
                <w:rFonts w:ascii="標楷體" w:eastAsia="標楷體" w:hAnsi="標楷體" w:cs="標楷體"/>
                <w:b/>
                <w:color w:val="000000"/>
                <w:sz w:val="24"/>
                <w:szCs w:val="24"/>
              </w:rPr>
              <w:t>2.ipad</w:t>
            </w:r>
          </w:p>
        </w:tc>
      </w:tr>
      <w:tr w:rsidR="00184FF0">
        <w:trPr>
          <w:jc w:val="center"/>
        </w:trPr>
        <w:tc>
          <w:tcPr>
            <w:tcW w:w="696"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b/>
                <w:color w:val="000000"/>
                <w:sz w:val="24"/>
                <w:szCs w:val="24"/>
              </w:rPr>
              <w:t>六</w:t>
            </w:r>
          </w:p>
        </w:tc>
        <w:tc>
          <w:tcPr>
            <w:tcW w:w="4897"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b/>
                <w:color w:val="000000"/>
                <w:sz w:val="24"/>
                <w:szCs w:val="24"/>
              </w:rPr>
              <w:t>七年級實施視力保健教學模組課程（第三節）</w:t>
            </w:r>
          </w:p>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b/>
                <w:color w:val="000000"/>
                <w:sz w:val="24"/>
                <w:szCs w:val="24"/>
              </w:rPr>
              <w:t>內容：彼此分享與檢討所設定目標執行的現況與困難、成功經驗之分享，加強堅持的重要性。</w:t>
            </w:r>
          </w:p>
        </w:tc>
        <w:tc>
          <w:tcPr>
            <w:tcW w:w="720"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color w:val="000000"/>
                <w:sz w:val="24"/>
                <w:szCs w:val="24"/>
              </w:rPr>
              <w:t>健康技能</w:t>
            </w:r>
            <w:r>
              <w:rPr>
                <w:rFonts w:ascii="標楷體" w:eastAsia="標楷體" w:hAnsi="標楷體" w:cs="標楷體"/>
                <w:color w:val="000000"/>
                <w:sz w:val="24"/>
                <w:szCs w:val="24"/>
              </w:rPr>
              <w:t>(5)</w:t>
            </w:r>
          </w:p>
        </w:tc>
        <w:tc>
          <w:tcPr>
            <w:tcW w:w="1853" w:type="dxa"/>
            <w:vAlign w:val="center"/>
          </w:tcPr>
          <w:p w:rsidR="00184FF0" w:rsidRDefault="0065101D">
            <w:pPr>
              <w:widowControl w:val="0"/>
              <w:pBdr>
                <w:top w:val="nil"/>
                <w:left w:val="nil"/>
                <w:bottom w:val="nil"/>
                <w:right w:val="nil"/>
                <w:between w:val="nil"/>
              </w:pBdr>
              <w:tabs>
                <w:tab w:val="left" w:pos="2640"/>
              </w:tabs>
              <w:jc w:val="both"/>
              <w:rPr>
                <w:rFonts w:ascii="標楷體" w:eastAsia="標楷體" w:hAnsi="標楷體" w:cs="標楷體"/>
                <w:color w:val="000000"/>
                <w:sz w:val="24"/>
                <w:szCs w:val="24"/>
              </w:rPr>
            </w:pPr>
            <w:r>
              <w:rPr>
                <w:rFonts w:ascii="標楷體" w:eastAsia="標楷體" w:hAnsi="標楷體" w:cs="標楷體"/>
                <w:b/>
                <w:color w:val="000000"/>
                <w:sz w:val="24"/>
                <w:szCs w:val="24"/>
              </w:rPr>
              <w:t>學生能透過課程，增進視力保健自我效能</w:t>
            </w:r>
          </w:p>
        </w:tc>
        <w:tc>
          <w:tcPr>
            <w:tcW w:w="2079" w:type="dxa"/>
            <w:vAlign w:val="center"/>
          </w:tcPr>
          <w:p w:rsidR="00184FF0" w:rsidRDefault="0065101D">
            <w:pPr>
              <w:widowControl w:val="0"/>
              <w:pBdr>
                <w:top w:val="nil"/>
                <w:left w:val="nil"/>
                <w:bottom w:val="nil"/>
                <w:right w:val="nil"/>
                <w:between w:val="nil"/>
              </w:pBdr>
              <w:tabs>
                <w:tab w:val="left" w:pos="2640"/>
              </w:tabs>
              <w:ind w:left="240" w:hanging="240"/>
              <w:jc w:val="both"/>
              <w:rPr>
                <w:rFonts w:ascii="標楷體" w:eastAsia="標楷體" w:hAnsi="標楷體" w:cs="標楷體"/>
                <w:color w:val="000000"/>
                <w:sz w:val="24"/>
                <w:szCs w:val="24"/>
              </w:rPr>
            </w:pPr>
            <w:r>
              <w:rPr>
                <w:rFonts w:ascii="標楷體" w:eastAsia="標楷體" w:hAnsi="標楷體" w:cs="標楷體"/>
                <w:b/>
                <w:color w:val="000000"/>
                <w:sz w:val="24"/>
                <w:szCs w:val="24"/>
              </w:rPr>
              <w:t>1.</w:t>
            </w:r>
            <w:r>
              <w:rPr>
                <w:rFonts w:ascii="標楷體" w:eastAsia="標楷體" w:hAnsi="標楷體" w:cs="標楷體"/>
                <w:b/>
                <w:color w:val="000000"/>
                <w:sz w:val="24"/>
                <w:szCs w:val="24"/>
              </w:rPr>
              <w:t>參考問卷之知識題、態度題與行為題</w:t>
            </w:r>
          </w:p>
          <w:p w:rsidR="00184FF0" w:rsidRDefault="0065101D">
            <w:pPr>
              <w:widowControl w:val="0"/>
              <w:pBdr>
                <w:top w:val="nil"/>
                <w:left w:val="nil"/>
                <w:bottom w:val="nil"/>
                <w:right w:val="nil"/>
                <w:between w:val="nil"/>
              </w:pBdr>
              <w:tabs>
                <w:tab w:val="left" w:pos="2640"/>
              </w:tabs>
              <w:ind w:left="240" w:hanging="240"/>
              <w:jc w:val="both"/>
              <w:rPr>
                <w:rFonts w:ascii="標楷體" w:eastAsia="標楷體" w:hAnsi="標楷體" w:cs="標楷體"/>
                <w:color w:val="000000"/>
                <w:sz w:val="24"/>
                <w:szCs w:val="24"/>
              </w:rPr>
            </w:pPr>
            <w:r>
              <w:rPr>
                <w:rFonts w:ascii="標楷體" w:eastAsia="標楷體" w:hAnsi="標楷體" w:cs="標楷體"/>
                <w:b/>
                <w:color w:val="000000"/>
                <w:sz w:val="24"/>
                <w:szCs w:val="24"/>
              </w:rPr>
              <w:t>2.</w:t>
            </w:r>
            <w:r>
              <w:rPr>
                <w:rFonts w:ascii="標楷體" w:eastAsia="標楷體" w:hAnsi="標楷體" w:cs="標楷體"/>
                <w:b/>
                <w:color w:val="000000"/>
                <w:sz w:val="24"/>
                <w:szCs w:val="24"/>
              </w:rPr>
              <w:t>學習單</w:t>
            </w:r>
          </w:p>
        </w:tc>
      </w:tr>
    </w:tbl>
    <w:p w:rsidR="00184FF0" w:rsidRDefault="00184FF0">
      <w:pPr>
        <w:widowControl w:val="0"/>
        <w:pBdr>
          <w:top w:val="nil"/>
          <w:left w:val="nil"/>
          <w:bottom w:val="nil"/>
          <w:right w:val="nil"/>
          <w:between w:val="nil"/>
        </w:pBdr>
        <w:tabs>
          <w:tab w:val="left" w:pos="720"/>
        </w:tabs>
        <w:ind w:left="182"/>
        <w:rPr>
          <w:rFonts w:ascii="標楷體" w:eastAsia="標楷體" w:hAnsi="標楷體" w:cs="標楷體"/>
          <w:color w:val="000000"/>
          <w:sz w:val="28"/>
          <w:szCs w:val="28"/>
        </w:rPr>
      </w:pPr>
    </w:p>
    <w:p w:rsidR="00184FF0" w:rsidRDefault="0065101D">
      <w:pPr>
        <w:widowControl w:val="0"/>
        <w:pBdr>
          <w:top w:val="nil"/>
          <w:left w:val="nil"/>
          <w:bottom w:val="nil"/>
          <w:right w:val="nil"/>
          <w:between w:val="nil"/>
        </w:pBdr>
        <w:tabs>
          <w:tab w:val="left" w:pos="720"/>
        </w:tabs>
        <w:ind w:left="182"/>
        <w:rPr>
          <w:rFonts w:ascii="標楷體" w:eastAsia="標楷體" w:hAnsi="標楷體" w:cs="標楷體"/>
          <w:color w:val="000000"/>
          <w:sz w:val="28"/>
          <w:szCs w:val="28"/>
          <w:u w:val="single"/>
        </w:rPr>
      </w:pPr>
      <w:r>
        <w:br w:type="page"/>
      </w:r>
      <w:r>
        <w:rPr>
          <w:rFonts w:ascii="標楷體" w:eastAsia="標楷體" w:hAnsi="標楷體" w:cs="標楷體"/>
          <w:color w:val="000000"/>
          <w:sz w:val="28"/>
          <w:szCs w:val="28"/>
          <w:u w:val="single"/>
        </w:rPr>
        <w:lastRenderedPageBreak/>
        <w:t>伍、實施成果暨分析探究</w:t>
      </w:r>
    </w:p>
    <w:p w:rsidR="00184FF0" w:rsidRDefault="0065101D">
      <w:pPr>
        <w:widowControl w:val="0"/>
        <w:pBdr>
          <w:top w:val="nil"/>
          <w:left w:val="nil"/>
          <w:bottom w:val="nil"/>
          <w:right w:val="nil"/>
          <w:between w:val="nil"/>
        </w:pBdr>
        <w:tabs>
          <w:tab w:val="left" w:pos="720"/>
        </w:tabs>
        <w:ind w:left="480"/>
        <w:rPr>
          <w:rFonts w:ascii="標楷體" w:eastAsia="標楷體" w:hAnsi="標楷體" w:cs="標楷體"/>
          <w:color w:val="000000"/>
          <w:sz w:val="28"/>
          <w:szCs w:val="28"/>
        </w:rPr>
      </w:pPr>
      <w:r>
        <w:rPr>
          <w:rFonts w:ascii="標楷體" w:eastAsia="標楷體" w:hAnsi="標楷體" w:cs="標楷體"/>
          <w:color w:val="000000"/>
          <w:sz w:val="28"/>
          <w:szCs w:val="28"/>
        </w:rPr>
        <w:t>以下為問卷前後測分析</w:t>
      </w:r>
    </w:p>
    <w:tbl>
      <w:tblPr>
        <w:tblStyle w:val="a8"/>
        <w:tblW w:w="6538"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9"/>
        <w:gridCol w:w="1275"/>
        <w:gridCol w:w="2374"/>
      </w:tblGrid>
      <w:tr w:rsidR="00184FF0">
        <w:tc>
          <w:tcPr>
            <w:tcW w:w="2889" w:type="dxa"/>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指標</w:t>
            </w: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前後測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竹光國中</w:t>
            </w:r>
          </w:p>
        </w:tc>
      </w:tr>
      <w:tr w:rsidR="00184FF0">
        <w:tc>
          <w:tcPr>
            <w:tcW w:w="2889" w:type="dxa"/>
            <w:vMerge w:val="restart"/>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視力保健行為達成率</w:t>
            </w: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前測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69.03%</w:t>
            </w:r>
          </w:p>
        </w:tc>
      </w:tr>
      <w:tr w:rsidR="00184FF0">
        <w:tc>
          <w:tcPr>
            <w:tcW w:w="2889" w:type="dxa"/>
            <w:vMerge/>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8"/>
                <w:szCs w:val="28"/>
              </w:rPr>
            </w:pP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後測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70%</w:t>
            </w:r>
          </w:p>
        </w:tc>
      </w:tr>
      <w:tr w:rsidR="00184FF0">
        <w:tc>
          <w:tcPr>
            <w:tcW w:w="2889" w:type="dxa"/>
            <w:vMerge w:val="restart"/>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視力保健知識正確率</w:t>
            </w: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前測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80.83%</w:t>
            </w:r>
          </w:p>
        </w:tc>
      </w:tr>
      <w:tr w:rsidR="00184FF0">
        <w:tc>
          <w:tcPr>
            <w:tcW w:w="2889" w:type="dxa"/>
            <w:vMerge/>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8"/>
                <w:szCs w:val="28"/>
              </w:rPr>
            </w:pP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後測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80.83%</w:t>
            </w:r>
          </w:p>
        </w:tc>
      </w:tr>
      <w:tr w:rsidR="00184FF0">
        <w:tc>
          <w:tcPr>
            <w:tcW w:w="2889" w:type="dxa"/>
            <w:vMerge w:val="restart"/>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視力保健態度正確率</w:t>
            </w: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前測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84.17%</w:t>
            </w:r>
          </w:p>
        </w:tc>
      </w:tr>
      <w:tr w:rsidR="00184FF0">
        <w:tc>
          <w:tcPr>
            <w:tcW w:w="2889" w:type="dxa"/>
            <w:vMerge/>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8"/>
                <w:szCs w:val="28"/>
              </w:rPr>
            </w:pP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後測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88.06%</w:t>
            </w:r>
          </w:p>
        </w:tc>
      </w:tr>
      <w:tr w:rsidR="00184FF0">
        <w:tc>
          <w:tcPr>
            <w:tcW w:w="2889" w:type="dxa"/>
            <w:vMerge w:val="restart"/>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規律用眼</w:t>
            </w:r>
            <w:r>
              <w:rPr>
                <w:rFonts w:ascii="標楷體" w:eastAsia="標楷體" w:hAnsi="標楷體" w:cs="標楷體"/>
                <w:color w:val="000000"/>
                <w:sz w:val="28"/>
                <w:szCs w:val="28"/>
              </w:rPr>
              <w:t>3010</w:t>
            </w:r>
            <w:r>
              <w:rPr>
                <w:rFonts w:ascii="標楷體" w:eastAsia="標楷體" w:hAnsi="標楷體" w:cs="標楷體"/>
                <w:color w:val="000000"/>
                <w:sz w:val="28"/>
                <w:szCs w:val="28"/>
              </w:rPr>
              <w:t>達成率</w:t>
            </w: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前測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80%</w:t>
            </w:r>
          </w:p>
        </w:tc>
      </w:tr>
      <w:tr w:rsidR="00184FF0">
        <w:tc>
          <w:tcPr>
            <w:tcW w:w="2889" w:type="dxa"/>
            <w:vMerge/>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8"/>
                <w:szCs w:val="28"/>
              </w:rPr>
            </w:pP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後測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71.67%</w:t>
            </w:r>
          </w:p>
        </w:tc>
      </w:tr>
      <w:tr w:rsidR="00184FF0">
        <w:tc>
          <w:tcPr>
            <w:tcW w:w="2889" w:type="dxa"/>
            <w:vMerge w:val="restart"/>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3C</w:t>
            </w:r>
            <w:r>
              <w:rPr>
                <w:rFonts w:ascii="標楷體" w:eastAsia="標楷體" w:hAnsi="標楷體" w:cs="標楷體"/>
                <w:color w:val="000000"/>
                <w:sz w:val="28"/>
                <w:szCs w:val="28"/>
              </w:rPr>
              <w:t>小於一</w:t>
            </w: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前測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73.33%</w:t>
            </w:r>
          </w:p>
        </w:tc>
      </w:tr>
      <w:tr w:rsidR="00184FF0">
        <w:tc>
          <w:tcPr>
            <w:tcW w:w="2889" w:type="dxa"/>
            <w:vMerge/>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8"/>
                <w:szCs w:val="28"/>
              </w:rPr>
            </w:pP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後測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73.33%</w:t>
            </w:r>
          </w:p>
        </w:tc>
      </w:tr>
      <w:tr w:rsidR="00184FF0">
        <w:tc>
          <w:tcPr>
            <w:tcW w:w="2889" w:type="dxa"/>
            <w:vMerge w:val="restart"/>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戶外活動</w:t>
            </w:r>
            <w:r>
              <w:rPr>
                <w:rFonts w:ascii="標楷體" w:eastAsia="標楷體" w:hAnsi="標楷體" w:cs="標楷體"/>
                <w:color w:val="000000"/>
                <w:sz w:val="28"/>
                <w:szCs w:val="28"/>
              </w:rPr>
              <w:t>120</w:t>
            </w:r>
            <w:r>
              <w:rPr>
                <w:rFonts w:ascii="標楷體" w:eastAsia="標楷體" w:hAnsi="標楷體" w:cs="標楷體"/>
                <w:color w:val="000000"/>
                <w:sz w:val="28"/>
                <w:szCs w:val="28"/>
              </w:rPr>
              <w:t>達成率</w:t>
            </w: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前測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83.33%</w:t>
            </w:r>
          </w:p>
        </w:tc>
      </w:tr>
      <w:tr w:rsidR="00184FF0">
        <w:tc>
          <w:tcPr>
            <w:tcW w:w="2889" w:type="dxa"/>
            <w:vMerge/>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8"/>
                <w:szCs w:val="28"/>
              </w:rPr>
            </w:pP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後測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98.33%</w:t>
            </w:r>
          </w:p>
        </w:tc>
      </w:tr>
      <w:tr w:rsidR="00184FF0">
        <w:tc>
          <w:tcPr>
            <w:tcW w:w="2889" w:type="dxa"/>
            <w:vMerge w:val="restart"/>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下課淨空率</w:t>
            </w: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前測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40%</w:t>
            </w:r>
          </w:p>
        </w:tc>
      </w:tr>
      <w:tr w:rsidR="00184FF0">
        <w:tc>
          <w:tcPr>
            <w:tcW w:w="2889" w:type="dxa"/>
            <w:vMerge/>
          </w:tcPr>
          <w:p w:rsidR="00184FF0" w:rsidRDefault="00184FF0">
            <w:pPr>
              <w:widowControl w:val="0"/>
              <w:pBdr>
                <w:top w:val="nil"/>
                <w:left w:val="nil"/>
                <w:bottom w:val="nil"/>
                <w:right w:val="nil"/>
                <w:between w:val="nil"/>
              </w:pBdr>
              <w:spacing w:line="276" w:lineRule="auto"/>
              <w:rPr>
                <w:rFonts w:ascii="標楷體" w:eastAsia="標楷體" w:hAnsi="標楷體" w:cs="標楷體"/>
                <w:color w:val="000000"/>
                <w:sz w:val="28"/>
                <w:szCs w:val="28"/>
              </w:rPr>
            </w:pPr>
          </w:p>
        </w:tc>
        <w:tc>
          <w:tcPr>
            <w:tcW w:w="1275"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後測</w:t>
            </w:r>
          </w:p>
        </w:tc>
        <w:tc>
          <w:tcPr>
            <w:tcW w:w="2374" w:type="dxa"/>
          </w:tcPr>
          <w:p w:rsidR="00184FF0" w:rsidRDefault="0065101D">
            <w:pPr>
              <w:widowControl w:val="0"/>
              <w:pBdr>
                <w:top w:val="nil"/>
                <w:left w:val="nil"/>
                <w:bottom w:val="nil"/>
                <w:right w:val="nil"/>
                <w:between w:val="nil"/>
              </w:pBdr>
              <w:tabs>
                <w:tab w:val="left" w:pos="720"/>
              </w:tabs>
              <w:jc w:val="center"/>
              <w:rPr>
                <w:rFonts w:ascii="標楷體" w:eastAsia="標楷體" w:hAnsi="標楷體" w:cs="標楷體"/>
                <w:color w:val="000000"/>
                <w:sz w:val="28"/>
                <w:szCs w:val="28"/>
              </w:rPr>
            </w:pPr>
            <w:r>
              <w:rPr>
                <w:rFonts w:ascii="標楷體" w:eastAsia="標楷體" w:hAnsi="標楷體" w:cs="標楷體"/>
                <w:color w:val="000000"/>
                <w:sz w:val="28"/>
                <w:szCs w:val="28"/>
              </w:rPr>
              <w:t>46.67%</w:t>
            </w:r>
          </w:p>
        </w:tc>
      </w:tr>
    </w:tbl>
    <w:p w:rsidR="00184FF0" w:rsidRDefault="0065101D">
      <w:pPr>
        <w:widowControl w:val="0"/>
        <w:pBdr>
          <w:top w:val="nil"/>
          <w:left w:val="nil"/>
          <w:bottom w:val="nil"/>
          <w:right w:val="nil"/>
          <w:between w:val="nil"/>
        </w:pBdr>
        <w:tabs>
          <w:tab w:val="left" w:pos="720"/>
        </w:tabs>
        <w:ind w:left="480"/>
        <w:rPr>
          <w:rFonts w:ascii="標楷體" w:eastAsia="標楷體" w:hAnsi="標楷體" w:cs="標楷體"/>
          <w:color w:val="000000"/>
          <w:sz w:val="28"/>
          <w:szCs w:val="28"/>
        </w:rPr>
      </w:pPr>
      <w:r>
        <w:rPr>
          <w:rFonts w:ascii="標楷體" w:eastAsia="標楷體" w:hAnsi="標楷體" w:cs="標楷體"/>
          <w:color w:val="000000"/>
          <w:sz w:val="28"/>
          <w:szCs w:val="28"/>
        </w:rPr>
        <w:t>以下為針對市指標達成效果情況</w:t>
      </w:r>
    </w:p>
    <w:tbl>
      <w:tblPr>
        <w:tblStyle w:val="a9"/>
        <w:tblW w:w="8806"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4"/>
        <w:gridCol w:w="3082"/>
      </w:tblGrid>
      <w:tr w:rsidR="00184FF0">
        <w:tc>
          <w:tcPr>
            <w:tcW w:w="5724"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預期指標</w:t>
            </w:r>
          </w:p>
        </w:tc>
        <w:tc>
          <w:tcPr>
            <w:tcW w:w="3082" w:type="dxa"/>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實際成果</w:t>
            </w:r>
          </w:p>
        </w:tc>
      </w:tr>
      <w:tr w:rsidR="00184FF0">
        <w:tc>
          <w:tcPr>
            <w:tcW w:w="5724"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 xml:space="preserve">1. </w:t>
            </w:r>
            <w:r>
              <w:rPr>
                <w:rFonts w:ascii="標楷體" w:eastAsia="標楷體" w:hAnsi="標楷體" w:cs="標楷體"/>
                <w:color w:val="000000"/>
                <w:sz w:val="28"/>
                <w:szCs w:val="28"/>
              </w:rPr>
              <w:t>平均祼視視力不良率</w:t>
            </w:r>
            <w:r>
              <w:rPr>
                <w:rFonts w:ascii="標楷體" w:eastAsia="標楷體" w:hAnsi="標楷體" w:cs="標楷體"/>
                <w:color w:val="000000"/>
                <w:sz w:val="28"/>
                <w:szCs w:val="28"/>
              </w:rPr>
              <w:t>-</w:t>
            </w:r>
            <w:r>
              <w:rPr>
                <w:rFonts w:ascii="標楷體" w:eastAsia="標楷體" w:hAnsi="標楷體" w:cs="標楷體"/>
                <w:color w:val="000000"/>
                <w:sz w:val="28"/>
                <w:szCs w:val="28"/>
              </w:rPr>
              <w:t>國中下降至</w:t>
            </w:r>
            <w:r>
              <w:rPr>
                <w:rFonts w:ascii="標楷體" w:eastAsia="標楷體" w:hAnsi="標楷體" w:cs="標楷體"/>
                <w:color w:val="000000"/>
                <w:sz w:val="28"/>
                <w:szCs w:val="28"/>
              </w:rPr>
              <w:t>75%</w:t>
            </w:r>
            <w:r>
              <w:rPr>
                <w:rFonts w:ascii="標楷體" w:eastAsia="標楷體" w:hAnsi="標楷體" w:cs="標楷體"/>
                <w:color w:val="000000"/>
                <w:sz w:val="28"/>
                <w:szCs w:val="28"/>
              </w:rPr>
              <w:t>以下</w:t>
            </w:r>
          </w:p>
        </w:tc>
        <w:tc>
          <w:tcPr>
            <w:tcW w:w="3082" w:type="dxa"/>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b/>
                <w:color w:val="000000"/>
                <w:sz w:val="28"/>
                <w:szCs w:val="28"/>
              </w:rPr>
              <w:t>皆達標</w:t>
            </w:r>
          </w:p>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b/>
                <w:color w:val="000000"/>
                <w:sz w:val="28"/>
                <w:szCs w:val="28"/>
              </w:rPr>
              <w:t>109</w:t>
            </w:r>
            <w:r>
              <w:rPr>
                <w:rFonts w:ascii="標楷體" w:eastAsia="標楷體" w:hAnsi="標楷體" w:cs="標楷體"/>
                <w:b/>
                <w:color w:val="000000"/>
                <w:sz w:val="28"/>
                <w:szCs w:val="28"/>
              </w:rPr>
              <w:t>上</w:t>
            </w:r>
            <w:r>
              <w:rPr>
                <w:rFonts w:ascii="標楷體" w:eastAsia="標楷體" w:hAnsi="標楷體" w:cs="標楷體"/>
                <w:b/>
                <w:color w:val="000000"/>
                <w:sz w:val="28"/>
                <w:szCs w:val="28"/>
              </w:rPr>
              <w:t>→70.5</w:t>
            </w:r>
          </w:p>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b/>
                <w:color w:val="000000"/>
                <w:sz w:val="28"/>
                <w:szCs w:val="28"/>
              </w:rPr>
              <w:t>109</w:t>
            </w:r>
            <w:r>
              <w:rPr>
                <w:rFonts w:ascii="標楷體" w:eastAsia="標楷體" w:hAnsi="標楷體" w:cs="標楷體"/>
                <w:b/>
                <w:color w:val="000000"/>
                <w:sz w:val="28"/>
                <w:szCs w:val="28"/>
              </w:rPr>
              <w:t>下</w:t>
            </w:r>
            <w:r>
              <w:rPr>
                <w:rFonts w:ascii="標楷體" w:eastAsia="標楷體" w:hAnsi="標楷體" w:cs="標楷體"/>
                <w:b/>
                <w:color w:val="000000"/>
                <w:sz w:val="28"/>
                <w:szCs w:val="28"/>
              </w:rPr>
              <w:t>→70.6</w:t>
            </w:r>
          </w:p>
        </w:tc>
      </w:tr>
      <w:tr w:rsidR="00184FF0">
        <w:tc>
          <w:tcPr>
            <w:tcW w:w="5724" w:type="dxa"/>
          </w:tcPr>
          <w:p w:rsidR="00184FF0" w:rsidRDefault="0065101D">
            <w:pPr>
              <w:pBdr>
                <w:top w:val="nil"/>
                <w:left w:val="nil"/>
                <w:bottom w:val="nil"/>
                <w:right w:val="nil"/>
                <w:between w:val="nil"/>
              </w:pBdr>
              <w:rPr>
                <w:rFonts w:ascii="PMingLiu" w:eastAsia="PMingLiu" w:hAnsi="PMingLiu" w:cs="PMingLiu"/>
                <w:color w:val="000000"/>
                <w:sz w:val="24"/>
                <w:szCs w:val="24"/>
              </w:rPr>
            </w:pPr>
            <w:r>
              <w:rPr>
                <w:rFonts w:ascii="標楷體" w:eastAsia="標楷體" w:hAnsi="標楷體" w:cs="標楷體"/>
                <w:color w:val="000000"/>
                <w:sz w:val="28"/>
                <w:szCs w:val="28"/>
              </w:rPr>
              <w:t xml:space="preserve">2. </w:t>
            </w:r>
            <w:r>
              <w:rPr>
                <w:rFonts w:ascii="標楷體" w:eastAsia="標楷體" w:hAnsi="標楷體" w:cs="標楷體"/>
                <w:color w:val="000000"/>
                <w:sz w:val="28"/>
                <w:szCs w:val="28"/>
              </w:rPr>
              <w:t>祼視視力不良就醫率</w:t>
            </w:r>
            <w:r>
              <w:rPr>
                <w:rFonts w:ascii="PMingLiu" w:eastAsia="PMingLiu" w:hAnsi="PMingLiu" w:cs="PMingLiu"/>
                <w:color w:val="000000"/>
                <w:sz w:val="24"/>
                <w:szCs w:val="24"/>
              </w:rPr>
              <w:t>-</w:t>
            </w:r>
            <w:r>
              <w:rPr>
                <w:rFonts w:ascii="標楷體" w:eastAsia="標楷體" w:hAnsi="標楷體" w:cs="標楷體"/>
                <w:color w:val="000000"/>
                <w:sz w:val="28"/>
                <w:szCs w:val="28"/>
              </w:rPr>
              <w:t>國中</w:t>
            </w:r>
            <w:r>
              <w:rPr>
                <w:rFonts w:ascii="標楷體" w:eastAsia="標楷體" w:hAnsi="標楷體" w:cs="標楷體"/>
                <w:color w:val="000000"/>
                <w:sz w:val="28"/>
                <w:szCs w:val="28"/>
              </w:rPr>
              <w:t>91.35%</w:t>
            </w:r>
            <w:r>
              <w:rPr>
                <w:rFonts w:ascii="標楷體" w:eastAsia="標楷體" w:hAnsi="標楷體" w:cs="標楷體"/>
                <w:color w:val="000000"/>
                <w:sz w:val="28"/>
                <w:szCs w:val="28"/>
              </w:rPr>
              <w:t>以上。</w:t>
            </w:r>
          </w:p>
        </w:tc>
        <w:tc>
          <w:tcPr>
            <w:tcW w:w="3082" w:type="dxa"/>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b/>
                <w:color w:val="000000"/>
                <w:sz w:val="28"/>
                <w:szCs w:val="28"/>
              </w:rPr>
              <w:t>達標</w:t>
            </w:r>
            <w:r>
              <w:rPr>
                <w:rFonts w:ascii="標楷體" w:eastAsia="標楷體" w:hAnsi="標楷體" w:cs="標楷體"/>
                <w:b/>
                <w:color w:val="000000"/>
                <w:sz w:val="28"/>
                <w:szCs w:val="28"/>
              </w:rPr>
              <w:t>109</w:t>
            </w:r>
            <w:r>
              <w:rPr>
                <w:rFonts w:ascii="標楷體" w:eastAsia="標楷體" w:hAnsi="標楷體" w:cs="標楷體"/>
                <w:b/>
                <w:color w:val="000000"/>
                <w:sz w:val="28"/>
                <w:szCs w:val="28"/>
              </w:rPr>
              <w:t>上</w:t>
            </w:r>
            <w:r>
              <w:rPr>
                <w:rFonts w:ascii="標楷體" w:eastAsia="標楷體" w:hAnsi="標楷體" w:cs="標楷體"/>
                <w:b/>
                <w:color w:val="000000"/>
                <w:sz w:val="28"/>
                <w:szCs w:val="28"/>
              </w:rPr>
              <w:t>→94.70</w:t>
            </w:r>
          </w:p>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b/>
                <w:color w:val="000000"/>
                <w:sz w:val="28"/>
                <w:szCs w:val="28"/>
              </w:rPr>
              <w:t>未達標</w:t>
            </w:r>
            <w:r>
              <w:rPr>
                <w:rFonts w:ascii="標楷體" w:eastAsia="標楷體" w:hAnsi="標楷體" w:cs="標楷體"/>
                <w:b/>
                <w:color w:val="000000"/>
                <w:sz w:val="28"/>
                <w:szCs w:val="28"/>
              </w:rPr>
              <w:t>109</w:t>
            </w:r>
            <w:r>
              <w:rPr>
                <w:rFonts w:ascii="標楷體" w:eastAsia="標楷體" w:hAnsi="標楷體" w:cs="標楷體"/>
                <w:b/>
                <w:color w:val="000000"/>
                <w:sz w:val="28"/>
                <w:szCs w:val="28"/>
              </w:rPr>
              <w:t>下</w:t>
            </w:r>
            <w:r>
              <w:rPr>
                <w:rFonts w:ascii="標楷體" w:eastAsia="標楷體" w:hAnsi="標楷體" w:cs="標楷體"/>
                <w:b/>
                <w:color w:val="000000"/>
                <w:sz w:val="28"/>
                <w:szCs w:val="28"/>
              </w:rPr>
              <w:t>→83.70</w:t>
            </w:r>
          </w:p>
        </w:tc>
      </w:tr>
      <w:tr w:rsidR="00184FF0">
        <w:tc>
          <w:tcPr>
            <w:tcW w:w="5724"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 xml:space="preserve">3. </w:t>
            </w:r>
            <w:r>
              <w:rPr>
                <w:rFonts w:ascii="標楷體" w:eastAsia="標楷體" w:hAnsi="標楷體" w:cs="標楷體"/>
                <w:color w:val="000000"/>
                <w:sz w:val="28"/>
                <w:szCs w:val="28"/>
              </w:rPr>
              <w:t>規律用眼</w:t>
            </w:r>
            <w:r>
              <w:rPr>
                <w:rFonts w:ascii="標楷體" w:eastAsia="標楷體" w:hAnsi="標楷體" w:cs="標楷體"/>
                <w:color w:val="000000"/>
                <w:sz w:val="28"/>
                <w:szCs w:val="28"/>
              </w:rPr>
              <w:t>3010</w:t>
            </w:r>
            <w:r>
              <w:rPr>
                <w:rFonts w:ascii="標楷體" w:eastAsia="標楷體" w:hAnsi="標楷體" w:cs="標楷體"/>
                <w:color w:val="000000"/>
                <w:sz w:val="28"/>
                <w:szCs w:val="28"/>
              </w:rPr>
              <w:t>後測比率</w:t>
            </w:r>
            <w:r>
              <w:rPr>
                <w:rFonts w:ascii="標楷體" w:eastAsia="標楷體" w:hAnsi="標楷體" w:cs="標楷體"/>
                <w:color w:val="000000"/>
                <w:sz w:val="28"/>
                <w:szCs w:val="28"/>
              </w:rPr>
              <w:t>-</w:t>
            </w:r>
            <w:r>
              <w:rPr>
                <w:rFonts w:ascii="標楷體" w:eastAsia="標楷體" w:hAnsi="標楷體" w:cs="標楷體"/>
                <w:color w:val="000000"/>
                <w:sz w:val="28"/>
                <w:szCs w:val="28"/>
              </w:rPr>
              <w:t>國中</w:t>
            </w:r>
            <w:r>
              <w:rPr>
                <w:rFonts w:ascii="標楷體" w:eastAsia="標楷體" w:hAnsi="標楷體" w:cs="標楷體"/>
                <w:color w:val="000000"/>
                <w:sz w:val="28"/>
                <w:szCs w:val="28"/>
              </w:rPr>
              <w:t>45.10%</w:t>
            </w:r>
            <w:r>
              <w:rPr>
                <w:rFonts w:ascii="標楷體" w:eastAsia="標楷體" w:hAnsi="標楷體" w:cs="標楷體"/>
                <w:color w:val="000000"/>
                <w:sz w:val="28"/>
                <w:szCs w:val="28"/>
              </w:rPr>
              <w:t>以上</w:t>
            </w:r>
          </w:p>
        </w:tc>
        <w:tc>
          <w:tcPr>
            <w:tcW w:w="3082" w:type="dxa"/>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b/>
                <w:color w:val="000000"/>
                <w:sz w:val="28"/>
                <w:szCs w:val="28"/>
              </w:rPr>
              <w:t>達標</w:t>
            </w:r>
            <w:r>
              <w:rPr>
                <w:rFonts w:ascii="Arial Unicode MS" w:eastAsia="Arial Unicode MS" w:hAnsi="Arial Unicode MS" w:cs="Arial Unicode MS"/>
                <w:b/>
                <w:color w:val="000000"/>
                <w:sz w:val="28"/>
                <w:szCs w:val="28"/>
              </w:rPr>
              <w:t>→</w:t>
            </w:r>
            <w:r>
              <w:rPr>
                <w:rFonts w:ascii="標楷體" w:eastAsia="標楷體" w:hAnsi="標楷體" w:cs="標楷體"/>
                <w:b/>
                <w:color w:val="000000"/>
                <w:sz w:val="28"/>
                <w:szCs w:val="28"/>
              </w:rPr>
              <w:t>71.67%</w:t>
            </w:r>
          </w:p>
        </w:tc>
      </w:tr>
      <w:tr w:rsidR="00184FF0">
        <w:tc>
          <w:tcPr>
            <w:tcW w:w="5724"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 xml:space="preserve">4. </w:t>
            </w:r>
            <w:r>
              <w:rPr>
                <w:rFonts w:ascii="標楷體" w:eastAsia="標楷體" w:hAnsi="標楷體" w:cs="標楷體"/>
                <w:color w:val="000000"/>
                <w:sz w:val="28"/>
                <w:szCs w:val="28"/>
              </w:rPr>
              <w:t>戶外活動</w:t>
            </w:r>
            <w:r>
              <w:rPr>
                <w:rFonts w:ascii="標楷體" w:eastAsia="標楷體" w:hAnsi="標楷體" w:cs="標楷體"/>
                <w:color w:val="000000"/>
                <w:sz w:val="28"/>
                <w:szCs w:val="28"/>
              </w:rPr>
              <w:t>120</w:t>
            </w:r>
            <w:r>
              <w:rPr>
                <w:rFonts w:ascii="標楷體" w:eastAsia="標楷體" w:hAnsi="標楷體" w:cs="標楷體"/>
                <w:color w:val="000000"/>
                <w:sz w:val="28"/>
                <w:szCs w:val="28"/>
              </w:rPr>
              <w:t>後測比率</w:t>
            </w:r>
            <w:r>
              <w:rPr>
                <w:rFonts w:ascii="標楷體" w:eastAsia="標楷體" w:hAnsi="標楷體" w:cs="標楷體"/>
                <w:color w:val="000000"/>
                <w:sz w:val="28"/>
                <w:szCs w:val="28"/>
              </w:rPr>
              <w:t>-</w:t>
            </w:r>
            <w:r>
              <w:rPr>
                <w:rFonts w:ascii="標楷體" w:eastAsia="標楷體" w:hAnsi="標楷體" w:cs="標楷體"/>
                <w:color w:val="000000"/>
                <w:sz w:val="28"/>
                <w:szCs w:val="28"/>
              </w:rPr>
              <w:t>國中</w:t>
            </w:r>
            <w:r>
              <w:rPr>
                <w:rFonts w:ascii="標楷體" w:eastAsia="標楷體" w:hAnsi="標楷體" w:cs="標楷體"/>
                <w:color w:val="000000"/>
                <w:sz w:val="28"/>
                <w:szCs w:val="28"/>
              </w:rPr>
              <w:t>49.12%</w:t>
            </w:r>
            <w:r>
              <w:rPr>
                <w:rFonts w:ascii="標楷體" w:eastAsia="標楷體" w:hAnsi="標楷體" w:cs="標楷體"/>
                <w:color w:val="000000"/>
                <w:sz w:val="28"/>
                <w:szCs w:val="28"/>
              </w:rPr>
              <w:t>以上</w:t>
            </w:r>
            <w:r>
              <w:rPr>
                <w:rFonts w:ascii="標楷體" w:eastAsia="標楷體" w:hAnsi="標楷體" w:cs="標楷體"/>
                <w:color w:val="000000"/>
                <w:sz w:val="28"/>
                <w:szCs w:val="28"/>
              </w:rPr>
              <w:t xml:space="preserve"> </w:t>
            </w:r>
          </w:p>
        </w:tc>
        <w:tc>
          <w:tcPr>
            <w:tcW w:w="3082" w:type="dxa"/>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b/>
                <w:color w:val="000000"/>
                <w:sz w:val="28"/>
                <w:szCs w:val="28"/>
              </w:rPr>
              <w:t>達標</w:t>
            </w:r>
            <w:r>
              <w:rPr>
                <w:rFonts w:ascii="Arial Unicode MS" w:eastAsia="Arial Unicode MS" w:hAnsi="Arial Unicode MS" w:cs="Arial Unicode MS"/>
                <w:b/>
                <w:color w:val="000000"/>
                <w:sz w:val="28"/>
                <w:szCs w:val="28"/>
              </w:rPr>
              <w:t>→</w:t>
            </w:r>
            <w:r>
              <w:rPr>
                <w:rFonts w:ascii="標楷體" w:eastAsia="標楷體" w:hAnsi="標楷體" w:cs="標楷體"/>
                <w:b/>
                <w:color w:val="000000"/>
                <w:sz w:val="28"/>
                <w:szCs w:val="28"/>
              </w:rPr>
              <w:t>98.33%</w:t>
            </w:r>
          </w:p>
        </w:tc>
      </w:tr>
      <w:tr w:rsidR="00184FF0">
        <w:tc>
          <w:tcPr>
            <w:tcW w:w="5724"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 xml:space="preserve">5. </w:t>
            </w:r>
            <w:r>
              <w:rPr>
                <w:rFonts w:ascii="標楷體" w:eastAsia="標楷體" w:hAnsi="標楷體" w:cs="標楷體"/>
                <w:color w:val="000000"/>
                <w:sz w:val="28"/>
                <w:szCs w:val="28"/>
              </w:rPr>
              <w:t>下課淨空後測比率</w:t>
            </w:r>
            <w:r>
              <w:rPr>
                <w:rFonts w:ascii="標楷體" w:eastAsia="標楷體" w:hAnsi="標楷體" w:cs="標楷體"/>
                <w:color w:val="000000"/>
                <w:sz w:val="28"/>
                <w:szCs w:val="28"/>
              </w:rPr>
              <w:t>-</w:t>
            </w:r>
            <w:r>
              <w:rPr>
                <w:rFonts w:ascii="標楷體" w:eastAsia="標楷體" w:hAnsi="標楷體" w:cs="標楷體"/>
                <w:color w:val="000000"/>
                <w:sz w:val="28"/>
                <w:szCs w:val="28"/>
              </w:rPr>
              <w:t>國中</w:t>
            </w:r>
            <w:r>
              <w:rPr>
                <w:rFonts w:ascii="標楷體" w:eastAsia="標楷體" w:hAnsi="標楷體" w:cs="標楷體"/>
                <w:color w:val="000000"/>
                <w:sz w:val="28"/>
                <w:szCs w:val="28"/>
              </w:rPr>
              <w:t>63.45%</w:t>
            </w:r>
            <w:r>
              <w:rPr>
                <w:rFonts w:ascii="標楷體" w:eastAsia="標楷體" w:hAnsi="標楷體" w:cs="標楷體"/>
                <w:color w:val="000000"/>
                <w:sz w:val="28"/>
                <w:szCs w:val="28"/>
              </w:rPr>
              <w:t>以上</w:t>
            </w:r>
          </w:p>
        </w:tc>
        <w:tc>
          <w:tcPr>
            <w:tcW w:w="3082" w:type="dxa"/>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b/>
                <w:color w:val="000000"/>
                <w:sz w:val="28"/>
                <w:szCs w:val="28"/>
              </w:rPr>
              <w:t>未達標</w:t>
            </w:r>
            <w:r>
              <w:rPr>
                <w:rFonts w:ascii="Arial Unicode MS" w:eastAsia="Arial Unicode MS" w:hAnsi="Arial Unicode MS" w:cs="Arial Unicode MS"/>
                <w:b/>
                <w:color w:val="000000"/>
                <w:sz w:val="28"/>
                <w:szCs w:val="28"/>
              </w:rPr>
              <w:t>→</w:t>
            </w:r>
            <w:r>
              <w:rPr>
                <w:rFonts w:ascii="標楷體" w:eastAsia="標楷體" w:hAnsi="標楷體" w:cs="標楷體"/>
                <w:b/>
                <w:color w:val="000000"/>
                <w:sz w:val="28"/>
                <w:szCs w:val="28"/>
              </w:rPr>
              <w:t>46.67%</w:t>
            </w:r>
          </w:p>
        </w:tc>
      </w:tr>
      <w:tr w:rsidR="00184FF0">
        <w:tc>
          <w:tcPr>
            <w:tcW w:w="5724"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6. 3C</w:t>
            </w:r>
            <w:r>
              <w:rPr>
                <w:rFonts w:ascii="標楷體" w:eastAsia="標楷體" w:hAnsi="標楷體" w:cs="標楷體"/>
                <w:color w:val="000000"/>
                <w:sz w:val="28"/>
                <w:szCs w:val="28"/>
              </w:rPr>
              <w:t>小於二後測比率達</w:t>
            </w:r>
            <w:r>
              <w:rPr>
                <w:rFonts w:ascii="標楷體" w:eastAsia="標楷體" w:hAnsi="標楷體" w:cs="標楷體"/>
                <w:color w:val="000000"/>
                <w:sz w:val="28"/>
                <w:szCs w:val="28"/>
              </w:rPr>
              <w:t>-</w:t>
            </w:r>
            <w:r>
              <w:rPr>
                <w:rFonts w:ascii="標楷體" w:eastAsia="標楷體" w:hAnsi="標楷體" w:cs="標楷體"/>
                <w:color w:val="000000"/>
                <w:sz w:val="28"/>
                <w:szCs w:val="28"/>
              </w:rPr>
              <w:t>國中</w:t>
            </w:r>
            <w:r>
              <w:rPr>
                <w:rFonts w:ascii="標楷體" w:eastAsia="標楷體" w:hAnsi="標楷體" w:cs="標楷體"/>
                <w:color w:val="000000"/>
                <w:sz w:val="28"/>
                <w:szCs w:val="28"/>
              </w:rPr>
              <w:t>40.46%</w:t>
            </w:r>
            <w:r>
              <w:rPr>
                <w:rFonts w:ascii="標楷體" w:eastAsia="標楷體" w:hAnsi="標楷體" w:cs="標楷體"/>
                <w:color w:val="000000"/>
                <w:sz w:val="28"/>
                <w:szCs w:val="28"/>
              </w:rPr>
              <w:t>以上</w:t>
            </w:r>
          </w:p>
        </w:tc>
        <w:tc>
          <w:tcPr>
            <w:tcW w:w="3082" w:type="dxa"/>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b/>
                <w:color w:val="000000"/>
                <w:sz w:val="28"/>
                <w:szCs w:val="28"/>
              </w:rPr>
              <w:t>達標</w:t>
            </w:r>
            <w:r>
              <w:rPr>
                <w:rFonts w:ascii="Arial Unicode MS" w:eastAsia="Arial Unicode MS" w:hAnsi="Arial Unicode MS" w:cs="Arial Unicode MS"/>
                <w:b/>
                <w:color w:val="000000"/>
                <w:sz w:val="28"/>
                <w:szCs w:val="28"/>
              </w:rPr>
              <w:t>→</w:t>
            </w:r>
            <w:r>
              <w:rPr>
                <w:rFonts w:ascii="標楷體" w:eastAsia="標楷體" w:hAnsi="標楷體" w:cs="標楷體"/>
                <w:b/>
                <w:color w:val="000000"/>
                <w:sz w:val="28"/>
                <w:szCs w:val="28"/>
              </w:rPr>
              <w:t>73.33</w:t>
            </w:r>
          </w:p>
        </w:tc>
      </w:tr>
    </w:tbl>
    <w:p w:rsidR="00184FF0" w:rsidRDefault="00184FF0">
      <w:pPr>
        <w:widowControl w:val="0"/>
        <w:pBdr>
          <w:top w:val="nil"/>
          <w:left w:val="nil"/>
          <w:bottom w:val="nil"/>
          <w:right w:val="nil"/>
          <w:between w:val="nil"/>
        </w:pBdr>
        <w:tabs>
          <w:tab w:val="left" w:pos="720"/>
        </w:tabs>
        <w:ind w:left="480"/>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r>
        <w:rPr>
          <w:rFonts w:ascii="標楷體" w:eastAsia="標楷體" w:hAnsi="標楷體" w:cs="標楷體"/>
          <w:color w:val="000000"/>
          <w:sz w:val="28"/>
          <w:szCs w:val="28"/>
          <w:u w:val="single"/>
        </w:rPr>
        <w:lastRenderedPageBreak/>
        <w:t>陸、檢討與建議</w:t>
      </w:r>
    </w:p>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1.</w:t>
      </w:r>
      <w:r>
        <w:rPr>
          <w:rFonts w:ascii="標楷體" w:eastAsia="標楷體" w:hAnsi="標楷體" w:cs="標楷體"/>
          <w:b/>
          <w:color w:val="000000"/>
          <w:sz w:val="28"/>
          <w:szCs w:val="28"/>
        </w:rPr>
        <w:t>資訊融入教學與視力保健之間的平衡與共存</w:t>
      </w:r>
    </w:p>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在人類社會科技快速發展的脈絡下，學習資訊科技的能力已是這一代孩子的必修課，是否具備資訊能力將大大地影響未來選擇的工作，建立於這樣的背景之下，視力保健在關於</w:t>
      </w:r>
      <w:r>
        <w:rPr>
          <w:rFonts w:ascii="標楷體" w:eastAsia="標楷體" w:hAnsi="標楷體" w:cs="標楷體"/>
          <w:color w:val="000000"/>
          <w:sz w:val="28"/>
          <w:szCs w:val="28"/>
        </w:rPr>
        <w:t>3C</w:t>
      </w:r>
      <w:r>
        <w:rPr>
          <w:rFonts w:ascii="標楷體" w:eastAsia="標楷體" w:hAnsi="標楷體" w:cs="標楷體"/>
          <w:color w:val="000000"/>
          <w:sz w:val="28"/>
          <w:szCs w:val="28"/>
        </w:rPr>
        <w:t>小於</w:t>
      </w:r>
      <w:r>
        <w:rPr>
          <w:rFonts w:ascii="標楷體" w:eastAsia="標楷體" w:hAnsi="標楷體" w:cs="標楷體"/>
          <w:color w:val="000000"/>
          <w:sz w:val="28"/>
          <w:szCs w:val="28"/>
        </w:rPr>
        <w:t>1</w:t>
      </w:r>
      <w:r>
        <w:rPr>
          <w:rFonts w:ascii="標楷體" w:eastAsia="標楷體" w:hAnsi="標楷體" w:cs="標楷體"/>
          <w:color w:val="000000"/>
          <w:sz w:val="28"/>
          <w:szCs w:val="28"/>
        </w:rPr>
        <w:t>的建議下應改變推動模式，尤其是在形塑電子螢幕就是造成孩子視力變差的想法上，應調整為如何能進行有效地自我管理，來達成孩子能自己調配好使用</w:t>
      </w:r>
      <w:r>
        <w:rPr>
          <w:rFonts w:ascii="標楷體" w:eastAsia="標楷體" w:hAnsi="標楷體" w:cs="標楷體"/>
          <w:color w:val="000000"/>
          <w:sz w:val="28"/>
          <w:szCs w:val="28"/>
        </w:rPr>
        <w:t>3C</w:t>
      </w:r>
      <w:r>
        <w:rPr>
          <w:rFonts w:ascii="標楷體" w:eastAsia="標楷體" w:hAnsi="標楷體" w:cs="標楷體"/>
          <w:color w:val="000000"/>
          <w:sz w:val="28"/>
          <w:szCs w:val="28"/>
        </w:rPr>
        <w:t>的時間，在不造成眼睛重大影響之下，養成能因應未來社會的資訊素養，這也是接下來竹光在推動視力保健上，將嫁接起資訊教育與健康教育間橋樑的背景。</w:t>
      </w: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2.</w:t>
      </w:r>
      <w:r>
        <w:rPr>
          <w:rFonts w:ascii="標楷體" w:eastAsia="標楷體" w:hAnsi="標楷體" w:cs="標楷體"/>
          <w:b/>
          <w:color w:val="000000"/>
          <w:sz w:val="28"/>
          <w:szCs w:val="28"/>
        </w:rPr>
        <w:t xml:space="preserve"> </w:t>
      </w:r>
      <w:r>
        <w:rPr>
          <w:rFonts w:ascii="標楷體" w:eastAsia="標楷體" w:hAnsi="標楷體" w:cs="標楷體"/>
          <w:b/>
          <w:color w:val="000000"/>
          <w:sz w:val="28"/>
          <w:szCs w:val="28"/>
        </w:rPr>
        <w:t>下課淨空率推動模式的修正</w:t>
      </w:r>
    </w:p>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端看竹光在視力保健後側指標與全市</w:t>
      </w:r>
      <w:r>
        <w:rPr>
          <w:rFonts w:ascii="標楷體" w:eastAsia="標楷體" w:hAnsi="標楷體" w:cs="標楷體"/>
          <w:color w:val="000000"/>
          <w:sz w:val="28"/>
          <w:szCs w:val="28"/>
        </w:rPr>
        <w:t>10</w:t>
      </w:r>
      <w:r>
        <w:rPr>
          <w:rFonts w:ascii="標楷體" w:eastAsia="標楷體" w:hAnsi="標楷體" w:cs="標楷體"/>
          <w:color w:val="000000"/>
          <w:sz w:val="28"/>
          <w:szCs w:val="28"/>
        </w:rPr>
        <w:t>9</w:t>
      </w:r>
      <w:r>
        <w:rPr>
          <w:rFonts w:ascii="標楷體" w:eastAsia="標楷體" w:hAnsi="標楷體" w:cs="標楷體"/>
          <w:color w:val="000000"/>
          <w:sz w:val="28"/>
          <w:szCs w:val="28"/>
        </w:rPr>
        <w:t>學年的預期指標比較，唯有第二學期的裸視不良就醫率以及下課淨空率未達標，在下課淨空率上更與全市標準相去甚遠，也因此此課題乃為未來</w:t>
      </w:r>
      <w:r>
        <w:rPr>
          <w:rFonts w:ascii="標楷體" w:eastAsia="標楷體" w:hAnsi="標楷體" w:cs="標楷體"/>
          <w:color w:val="000000"/>
          <w:sz w:val="28"/>
          <w:szCs w:val="28"/>
        </w:rPr>
        <w:t>110</w:t>
      </w:r>
      <w:r>
        <w:rPr>
          <w:rFonts w:ascii="標楷體" w:eastAsia="標楷體" w:hAnsi="標楷體" w:cs="標楷體"/>
          <w:color w:val="000000"/>
          <w:sz w:val="28"/>
          <w:szCs w:val="28"/>
        </w:rPr>
        <w:t>學年度竹光在推動視力保健上應著力進行思考策略的主要項目。</w:t>
      </w: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3.</w:t>
      </w:r>
      <w:r>
        <w:rPr>
          <w:rFonts w:ascii="標楷體" w:eastAsia="標楷體" w:hAnsi="標楷體" w:cs="標楷體"/>
          <w:b/>
          <w:color w:val="000000"/>
          <w:sz w:val="28"/>
          <w:szCs w:val="28"/>
        </w:rPr>
        <w:t>疫情下的新形態的視力保健</w:t>
      </w:r>
    </w:p>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109</w:t>
      </w:r>
      <w:r>
        <w:rPr>
          <w:rFonts w:ascii="標楷體" w:eastAsia="標楷體" w:hAnsi="標楷體" w:cs="標楷體"/>
          <w:color w:val="000000"/>
          <w:sz w:val="28"/>
          <w:szCs w:val="28"/>
        </w:rPr>
        <w:t>學年度下學期，我國面臨險峻疫情而產生的第一次全國停課不停學的狀況，國內許多老師在第一次須長期遠距教學的狀態下，也都使盡全力設計課程來確保孩子的學習成效，但在多數老師秉持這樣的理念設計課程之下，也逐漸造成孩子長期接觸螢幕所造成的視力相關風險，也因此在目前全球疫情解除風險尚未明朗之前</w:t>
      </w:r>
      <w:r>
        <w:rPr>
          <w:rFonts w:ascii="標楷體" w:eastAsia="標楷體" w:hAnsi="標楷體" w:cs="標楷體"/>
          <w:color w:val="000000"/>
          <w:sz w:val="28"/>
          <w:szCs w:val="28"/>
        </w:rPr>
        <w:t>，遠距教學將會一直是我們須考量的模式，這也是在推動視力保健時，思考保護眼睛與是否有學習成效上，下一個學年度須與老師們討論的重點。</w:t>
      </w: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u w:val="single"/>
        </w:rPr>
      </w:pPr>
    </w:p>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u w:val="single"/>
        </w:rPr>
        <w:lastRenderedPageBreak/>
        <w:t>柒、活動成果</w:t>
      </w:r>
      <w:r>
        <w:rPr>
          <w:rFonts w:ascii="標楷體" w:eastAsia="標楷體" w:hAnsi="標楷體" w:cs="標楷體"/>
          <w:color w:val="000000"/>
          <w:sz w:val="28"/>
          <w:szCs w:val="28"/>
        </w:rPr>
        <w:t>：成果照片，</w:t>
      </w:r>
      <w:r>
        <w:rPr>
          <w:rFonts w:ascii="標楷體" w:eastAsia="標楷體" w:hAnsi="標楷體" w:cs="標楷體"/>
          <w:color w:val="000000"/>
          <w:sz w:val="28"/>
          <w:szCs w:val="28"/>
        </w:rPr>
        <w:t>A4</w:t>
      </w:r>
      <w:r>
        <w:rPr>
          <w:rFonts w:ascii="標楷體" w:eastAsia="標楷體" w:hAnsi="標楷體" w:cs="標楷體"/>
          <w:color w:val="000000"/>
          <w:sz w:val="28"/>
          <w:szCs w:val="28"/>
        </w:rPr>
        <w:t>大小六張照片（附說明）</w:t>
      </w:r>
    </w:p>
    <w:tbl>
      <w:tblPr>
        <w:tblStyle w:val="aa"/>
        <w:tblW w:w="102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5156"/>
      </w:tblGrid>
      <w:tr w:rsidR="00184FF0">
        <w:trPr>
          <w:trHeight w:val="2687"/>
        </w:trPr>
        <w:tc>
          <w:tcPr>
            <w:tcW w:w="5070" w:type="dxa"/>
          </w:tcPr>
          <w:p w:rsidR="00184FF0" w:rsidRDefault="0065101D">
            <w:pPr>
              <w:widowControl w:val="0"/>
              <w:pBdr>
                <w:top w:val="nil"/>
                <w:left w:val="nil"/>
                <w:bottom w:val="nil"/>
                <w:right w:val="nil"/>
                <w:between w:val="nil"/>
              </w:pBdr>
              <w:jc w:val="center"/>
              <w:rPr>
                <w:rFonts w:ascii="標楷體" w:eastAsia="標楷體" w:hAnsi="標楷體" w:cs="標楷體"/>
                <w:color w:val="000000"/>
                <w:sz w:val="28"/>
                <w:szCs w:val="28"/>
              </w:rPr>
            </w:pPr>
            <w:r>
              <w:rPr>
                <w:noProof/>
              </w:rPr>
              <w:drawing>
                <wp:anchor distT="0" distB="0" distL="114300" distR="114300" simplePos="0" relativeHeight="251659264" behindDoc="0" locked="0" layoutInCell="1" hidden="0" allowOverlap="1">
                  <wp:simplePos x="0" y="0"/>
                  <wp:positionH relativeFrom="column">
                    <wp:posOffset>1906</wp:posOffset>
                  </wp:positionH>
                  <wp:positionV relativeFrom="paragraph">
                    <wp:posOffset>187960</wp:posOffset>
                  </wp:positionV>
                  <wp:extent cx="3078480" cy="2308860"/>
                  <wp:effectExtent l="0" t="0" r="0" b="0"/>
                  <wp:wrapNone/>
                  <wp:docPr id="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
                          <a:srcRect/>
                          <a:stretch>
                            <a:fillRect/>
                          </a:stretch>
                        </pic:blipFill>
                        <pic:spPr>
                          <a:xfrm>
                            <a:off x="0" y="0"/>
                            <a:ext cx="3078480" cy="2308860"/>
                          </a:xfrm>
                          <a:prstGeom prst="rect">
                            <a:avLst/>
                          </a:prstGeom>
                          <a:ln/>
                        </pic:spPr>
                      </pic:pic>
                    </a:graphicData>
                  </a:graphic>
                </wp:anchor>
              </w:drawing>
            </w:r>
          </w:p>
        </w:tc>
        <w:tc>
          <w:tcPr>
            <w:tcW w:w="5156" w:type="dxa"/>
          </w:tcPr>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drawing>
                <wp:anchor distT="0" distB="0" distL="114300" distR="114300" simplePos="0" relativeHeight="251660288" behindDoc="0" locked="0" layoutInCell="1" hidden="0" allowOverlap="1">
                  <wp:simplePos x="0" y="0"/>
                  <wp:positionH relativeFrom="column">
                    <wp:posOffset>36196</wp:posOffset>
                  </wp:positionH>
                  <wp:positionV relativeFrom="paragraph">
                    <wp:posOffset>200660</wp:posOffset>
                  </wp:positionV>
                  <wp:extent cx="3086100" cy="1737360"/>
                  <wp:effectExtent l="0" t="0" r="0" b="0"/>
                  <wp:wrapNone/>
                  <wp:docPr id="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3086100" cy="1737360"/>
                          </a:xfrm>
                          <a:prstGeom prst="rect">
                            <a:avLst/>
                          </a:prstGeom>
                          <a:ln/>
                        </pic:spPr>
                      </pic:pic>
                    </a:graphicData>
                  </a:graphic>
                </wp:anchor>
              </w:drawing>
            </w: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hint="eastAsia"/>
                <w:color w:val="000000"/>
                <w:sz w:val="28"/>
                <w:szCs w:val="28"/>
              </w:rPr>
            </w:pPr>
          </w:p>
        </w:tc>
      </w:tr>
      <w:tr w:rsidR="00184FF0">
        <w:trPr>
          <w:trHeight w:val="316"/>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校務會議通過</w:t>
            </w:r>
            <w:r>
              <w:rPr>
                <w:rFonts w:ascii="標楷體" w:eastAsia="標楷體" w:hAnsi="標楷體" w:cs="標楷體"/>
                <w:color w:val="000000"/>
                <w:sz w:val="28"/>
                <w:szCs w:val="28"/>
              </w:rPr>
              <w:t>109</w:t>
            </w:r>
            <w:r>
              <w:rPr>
                <w:rFonts w:ascii="標楷體" w:eastAsia="標楷體" w:hAnsi="標楷體" w:cs="標楷體"/>
                <w:color w:val="000000"/>
                <w:sz w:val="28"/>
                <w:szCs w:val="28"/>
              </w:rPr>
              <w:t>學年度健康促進計畫</w:t>
            </w:r>
          </w:p>
        </w:tc>
        <w:tc>
          <w:tcPr>
            <w:tcW w:w="5156"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測量桌面照度符合教育部規範</w:t>
            </w:r>
          </w:p>
        </w:tc>
      </w:tr>
      <w:tr w:rsidR="00184FF0">
        <w:trPr>
          <w:trHeight w:val="1456"/>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drawing>
                <wp:anchor distT="0" distB="0" distL="114300" distR="114300" simplePos="0" relativeHeight="251661312" behindDoc="0" locked="0" layoutInCell="1" hidden="0" allowOverlap="1">
                  <wp:simplePos x="0" y="0"/>
                  <wp:positionH relativeFrom="column">
                    <wp:posOffset>508635</wp:posOffset>
                  </wp:positionH>
                  <wp:positionV relativeFrom="paragraph">
                    <wp:posOffset>81280</wp:posOffset>
                  </wp:positionV>
                  <wp:extent cx="2010410" cy="2560320"/>
                  <wp:effectExtent l="0" t="0" r="0" b="0"/>
                  <wp:wrapNone/>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
                          <a:srcRect t="19300" b="9028"/>
                          <a:stretch>
                            <a:fillRect/>
                          </a:stretch>
                        </pic:blipFill>
                        <pic:spPr>
                          <a:xfrm>
                            <a:off x="0" y="0"/>
                            <a:ext cx="2010410" cy="2560320"/>
                          </a:xfrm>
                          <a:prstGeom prst="rect">
                            <a:avLst/>
                          </a:prstGeom>
                          <a:ln/>
                        </pic:spPr>
                      </pic:pic>
                    </a:graphicData>
                  </a:graphic>
                </wp:anchor>
              </w:drawing>
            </w: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hint="eastAsia"/>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tc>
        <w:tc>
          <w:tcPr>
            <w:tcW w:w="5156"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drawing>
                <wp:anchor distT="0" distB="0" distL="114300" distR="114300" simplePos="0" relativeHeight="251662336" behindDoc="0" locked="0" layoutInCell="1" hidden="0" allowOverlap="1">
                  <wp:simplePos x="0" y="0"/>
                  <wp:positionH relativeFrom="column">
                    <wp:posOffset>-17144</wp:posOffset>
                  </wp:positionH>
                  <wp:positionV relativeFrom="paragraph">
                    <wp:posOffset>195580</wp:posOffset>
                  </wp:positionV>
                  <wp:extent cx="3139440" cy="2354580"/>
                  <wp:effectExtent l="0" t="0" r="0" b="0"/>
                  <wp:wrapNone/>
                  <wp:docPr id="1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3139440" cy="2354580"/>
                          </a:xfrm>
                          <a:prstGeom prst="rect">
                            <a:avLst/>
                          </a:prstGeom>
                          <a:ln/>
                        </pic:spPr>
                      </pic:pic>
                    </a:graphicData>
                  </a:graphic>
                </wp:anchor>
              </w:drawing>
            </w: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tc>
      </w:tr>
      <w:tr w:rsidR="00184FF0">
        <w:trPr>
          <w:trHeight w:val="222"/>
        </w:trPr>
        <w:tc>
          <w:tcPr>
            <w:tcW w:w="5070" w:type="dxa"/>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測量黑板照度符合教育部規範</w:t>
            </w:r>
          </w:p>
        </w:tc>
        <w:tc>
          <w:tcPr>
            <w:tcW w:w="5156" w:type="dxa"/>
          </w:tcPr>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rFonts w:ascii="標楷體" w:eastAsia="標楷體" w:hAnsi="標楷體" w:cs="標楷體"/>
                <w:color w:val="000000"/>
                <w:sz w:val="28"/>
                <w:szCs w:val="28"/>
              </w:rPr>
              <w:t>學生在護理師引導下測量視力</w:t>
            </w:r>
          </w:p>
        </w:tc>
      </w:tr>
      <w:tr w:rsidR="00184FF0">
        <w:trPr>
          <w:trHeight w:val="2515"/>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drawing>
                <wp:anchor distT="0" distB="0" distL="114300" distR="114300" simplePos="0" relativeHeight="251663360" behindDoc="0" locked="0" layoutInCell="1" hidden="0" allowOverlap="1">
                  <wp:simplePos x="0" y="0"/>
                  <wp:positionH relativeFrom="column">
                    <wp:posOffset>394335</wp:posOffset>
                  </wp:positionH>
                  <wp:positionV relativeFrom="paragraph">
                    <wp:posOffset>35560</wp:posOffset>
                  </wp:positionV>
                  <wp:extent cx="2088515" cy="2600325"/>
                  <wp:effectExtent l="0" t="0" r="0" b="0"/>
                  <wp:wrapNone/>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088515" cy="2600325"/>
                          </a:xfrm>
                          <a:prstGeom prst="rect">
                            <a:avLst/>
                          </a:prstGeom>
                          <a:ln/>
                        </pic:spPr>
                      </pic:pic>
                    </a:graphicData>
                  </a:graphic>
                </wp:anchor>
              </w:drawing>
            </w: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hint="eastAsia"/>
                <w:color w:val="000000"/>
                <w:sz w:val="28"/>
                <w:szCs w:val="28"/>
              </w:rPr>
            </w:pPr>
          </w:p>
        </w:tc>
        <w:tc>
          <w:tcPr>
            <w:tcW w:w="5156"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noProof/>
                <w:color w:val="000000"/>
                <w:sz w:val="28"/>
                <w:szCs w:val="28"/>
              </w:rPr>
              <w:drawing>
                <wp:inline distT="0" distB="0" distL="114300" distR="114300">
                  <wp:extent cx="3134360" cy="2393315"/>
                  <wp:effectExtent l="0" t="0" r="0" b="0"/>
                  <wp:docPr id="1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a:srcRect/>
                          <a:stretch>
                            <a:fillRect/>
                          </a:stretch>
                        </pic:blipFill>
                        <pic:spPr>
                          <a:xfrm>
                            <a:off x="0" y="0"/>
                            <a:ext cx="3134360" cy="2393315"/>
                          </a:xfrm>
                          <a:prstGeom prst="rect">
                            <a:avLst/>
                          </a:prstGeom>
                          <a:ln/>
                        </pic:spPr>
                      </pic:pic>
                    </a:graphicData>
                  </a:graphic>
                </wp:inline>
              </w:drawing>
            </w:r>
          </w:p>
        </w:tc>
      </w:tr>
      <w:tr w:rsidR="00184FF0">
        <w:trPr>
          <w:trHeight w:val="323"/>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張貼於健康中心前的視力宣導海報</w:t>
            </w:r>
          </w:p>
        </w:tc>
        <w:tc>
          <w:tcPr>
            <w:tcW w:w="5156"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正式課程戶外化：輔導活動課</w:t>
            </w:r>
          </w:p>
        </w:tc>
      </w:tr>
      <w:tr w:rsidR="00184FF0">
        <w:trPr>
          <w:trHeight w:val="330"/>
        </w:trPr>
        <w:tc>
          <w:tcPr>
            <w:tcW w:w="5070" w:type="dxa"/>
          </w:tcPr>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tabs>
                <w:tab w:val="left" w:pos="720"/>
              </w:tabs>
              <w:rPr>
                <w:rFonts w:ascii="標楷體" w:eastAsia="標楷體" w:hAnsi="標楷體" w:cs="標楷體" w:hint="eastAsia"/>
                <w:color w:val="000000"/>
                <w:sz w:val="28"/>
                <w:szCs w:val="28"/>
              </w:rPr>
            </w:pPr>
          </w:p>
          <w:p w:rsidR="00184FF0"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r>
              <w:rPr>
                <w:noProof/>
              </w:rPr>
              <w:lastRenderedPageBreak/>
              <w:drawing>
                <wp:anchor distT="0" distB="0" distL="114300" distR="114300" simplePos="0" relativeHeight="251664384" behindDoc="0" locked="0" layoutInCell="1" hidden="0" allowOverlap="1">
                  <wp:simplePos x="0" y="0"/>
                  <wp:positionH relativeFrom="column">
                    <wp:posOffset>-5715</wp:posOffset>
                  </wp:positionH>
                  <wp:positionV relativeFrom="paragraph">
                    <wp:posOffset>151765</wp:posOffset>
                  </wp:positionV>
                  <wp:extent cx="3078480" cy="2308860"/>
                  <wp:effectExtent l="0" t="0" r="0" b="0"/>
                  <wp:wrapNone/>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078480" cy="2308860"/>
                          </a:xfrm>
                          <a:prstGeom prst="rect">
                            <a:avLst/>
                          </a:prstGeom>
                          <a:ln/>
                        </pic:spPr>
                      </pic:pic>
                    </a:graphicData>
                  </a:graphic>
                </wp:anchor>
              </w:drawing>
            </w: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tabs>
                <w:tab w:val="left" w:pos="720"/>
              </w:tabs>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tabs>
                <w:tab w:val="left" w:pos="720"/>
              </w:tabs>
              <w:rPr>
                <w:rFonts w:ascii="標楷體" w:eastAsia="標楷體" w:hAnsi="標楷體" w:cs="標楷體" w:hint="eastAsia"/>
                <w:color w:val="000000"/>
                <w:sz w:val="28"/>
                <w:szCs w:val="28"/>
              </w:rPr>
            </w:pPr>
          </w:p>
        </w:tc>
        <w:tc>
          <w:tcPr>
            <w:tcW w:w="5156" w:type="dxa"/>
          </w:tcPr>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lastRenderedPageBreak/>
              <w:drawing>
                <wp:anchor distT="0" distB="0" distL="114300" distR="114300" simplePos="0" relativeHeight="251666432" behindDoc="0" locked="0" layoutInCell="1" hidden="0" allowOverlap="1">
                  <wp:simplePos x="0" y="0"/>
                  <wp:positionH relativeFrom="column">
                    <wp:posOffset>8255</wp:posOffset>
                  </wp:positionH>
                  <wp:positionV relativeFrom="paragraph">
                    <wp:posOffset>72390</wp:posOffset>
                  </wp:positionV>
                  <wp:extent cx="2027555" cy="1522730"/>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027555" cy="1522730"/>
                          </a:xfrm>
                          <a:prstGeom prst="rect">
                            <a:avLst/>
                          </a:prstGeom>
                          <a:ln/>
                        </pic:spPr>
                      </pic:pic>
                    </a:graphicData>
                  </a:graphic>
                </wp:anchor>
              </w:drawing>
            </w: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drawing>
                <wp:anchor distT="0" distB="0" distL="114300" distR="114300" simplePos="0" relativeHeight="251665408" behindDoc="0" locked="0" layoutInCell="1" hidden="0" allowOverlap="1">
                  <wp:simplePos x="0" y="0"/>
                  <wp:positionH relativeFrom="column">
                    <wp:posOffset>880110</wp:posOffset>
                  </wp:positionH>
                  <wp:positionV relativeFrom="paragraph">
                    <wp:posOffset>546100</wp:posOffset>
                  </wp:positionV>
                  <wp:extent cx="2284095" cy="1707515"/>
                  <wp:effectExtent l="0" t="0" r="0" b="0"/>
                  <wp:wrapNone/>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284095" cy="1707515"/>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3694430</wp:posOffset>
                  </wp:positionH>
                  <wp:positionV relativeFrom="paragraph">
                    <wp:posOffset>4445</wp:posOffset>
                  </wp:positionV>
                  <wp:extent cx="3136900" cy="2345055"/>
                  <wp:effectExtent l="0" t="0" r="0" b="0"/>
                  <wp:wrapNone/>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136900" cy="2345055"/>
                          </a:xfrm>
                          <a:prstGeom prst="rect">
                            <a:avLst/>
                          </a:prstGeom>
                          <a:ln/>
                        </pic:spPr>
                      </pic:pic>
                    </a:graphicData>
                  </a:graphic>
                </wp:anchor>
              </w:drawing>
            </w:r>
          </w:p>
        </w:tc>
      </w:tr>
      <w:tr w:rsidR="00184FF0">
        <w:trPr>
          <w:trHeight w:val="330"/>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本校健促藝文競賽優良作品</w:t>
            </w:r>
          </w:p>
        </w:tc>
        <w:tc>
          <w:tcPr>
            <w:tcW w:w="5156"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停課不停學的線上朝會視力保健宣導</w:t>
            </w:r>
          </w:p>
        </w:tc>
      </w:tr>
      <w:tr w:rsidR="00184FF0">
        <w:trPr>
          <w:trHeight w:val="330"/>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drawing>
                <wp:anchor distT="0" distB="0" distL="114300" distR="114300" simplePos="0" relativeHeight="251668480" behindDoc="0" locked="0" layoutInCell="1" hidden="0" allowOverlap="1">
                  <wp:simplePos x="0" y="0"/>
                  <wp:positionH relativeFrom="column">
                    <wp:posOffset>1906</wp:posOffset>
                  </wp:positionH>
                  <wp:positionV relativeFrom="paragraph">
                    <wp:posOffset>66040</wp:posOffset>
                  </wp:positionV>
                  <wp:extent cx="3086100" cy="2316480"/>
                  <wp:effectExtent l="0" t="0" r="0" b="0"/>
                  <wp:wrapNone/>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3086100" cy="2316480"/>
                          </a:xfrm>
                          <a:prstGeom prst="rect">
                            <a:avLst/>
                          </a:prstGeom>
                          <a:ln/>
                        </pic:spPr>
                      </pic:pic>
                    </a:graphicData>
                  </a:graphic>
                </wp:anchor>
              </w:drawing>
            </w: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tc>
        <w:tc>
          <w:tcPr>
            <w:tcW w:w="5156" w:type="dxa"/>
          </w:tcPr>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drawing>
                <wp:anchor distT="0" distB="0" distL="114300" distR="114300" simplePos="0" relativeHeight="251669504" behindDoc="0" locked="0" layoutInCell="1" hidden="0" allowOverlap="1">
                  <wp:simplePos x="0" y="0"/>
                  <wp:positionH relativeFrom="column">
                    <wp:posOffset>43815</wp:posOffset>
                  </wp:positionH>
                  <wp:positionV relativeFrom="paragraph">
                    <wp:posOffset>12700</wp:posOffset>
                  </wp:positionV>
                  <wp:extent cx="3063240" cy="1571625"/>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l="7054"/>
                          <a:stretch>
                            <a:fillRect/>
                          </a:stretch>
                        </pic:blipFill>
                        <pic:spPr>
                          <a:xfrm>
                            <a:off x="0" y="0"/>
                            <a:ext cx="3063240" cy="1571625"/>
                          </a:xfrm>
                          <a:prstGeom prst="rect">
                            <a:avLst/>
                          </a:prstGeom>
                          <a:ln/>
                        </pic:spPr>
                      </pic:pic>
                    </a:graphicData>
                  </a:graphic>
                </wp:anchor>
              </w:drawing>
            </w: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hint="eastAsia"/>
                <w:color w:val="000000"/>
                <w:sz w:val="28"/>
                <w:szCs w:val="28"/>
              </w:rPr>
            </w:pPr>
          </w:p>
        </w:tc>
      </w:tr>
      <w:tr w:rsidR="00184FF0">
        <w:trPr>
          <w:trHeight w:val="330"/>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校長於班親會入班推廣視力保健</w:t>
            </w:r>
          </w:p>
        </w:tc>
        <w:tc>
          <w:tcPr>
            <w:tcW w:w="5156"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校長於家長委員大會推廣視力保健</w:t>
            </w:r>
          </w:p>
        </w:tc>
      </w:tr>
      <w:tr w:rsidR="00184FF0">
        <w:trPr>
          <w:trHeight w:val="330"/>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drawing>
                <wp:anchor distT="0" distB="0" distL="114300" distR="114300" simplePos="0" relativeHeight="251670528" behindDoc="0" locked="0" layoutInCell="1" hidden="0" allowOverlap="1">
                  <wp:simplePos x="0" y="0"/>
                  <wp:positionH relativeFrom="column">
                    <wp:posOffset>1906</wp:posOffset>
                  </wp:positionH>
                  <wp:positionV relativeFrom="paragraph">
                    <wp:posOffset>134620</wp:posOffset>
                  </wp:positionV>
                  <wp:extent cx="3086100" cy="2316480"/>
                  <wp:effectExtent l="0" t="0" r="0" b="0"/>
                  <wp:wrapNone/>
                  <wp:docPr id="1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a:off x="0" y="0"/>
                            <a:ext cx="3086100" cy="2316480"/>
                          </a:xfrm>
                          <a:prstGeom prst="rect">
                            <a:avLst/>
                          </a:prstGeom>
                          <a:ln/>
                        </pic:spPr>
                      </pic:pic>
                    </a:graphicData>
                  </a:graphic>
                </wp:anchor>
              </w:drawing>
            </w: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tc>
        <w:tc>
          <w:tcPr>
            <w:tcW w:w="5156" w:type="dxa"/>
          </w:tcPr>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drawing>
                <wp:anchor distT="0" distB="0" distL="114300" distR="114300" simplePos="0" relativeHeight="251671552" behindDoc="0" locked="0" layoutInCell="1" hidden="0" allowOverlap="1">
                  <wp:simplePos x="0" y="0"/>
                  <wp:positionH relativeFrom="column">
                    <wp:posOffset>112395</wp:posOffset>
                  </wp:positionH>
                  <wp:positionV relativeFrom="paragraph">
                    <wp:posOffset>93345</wp:posOffset>
                  </wp:positionV>
                  <wp:extent cx="2839085" cy="2522220"/>
                  <wp:effectExtent l="0" t="0" r="0" b="0"/>
                  <wp:wrapNone/>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2839085" cy="2522220"/>
                          </a:xfrm>
                          <a:prstGeom prst="rect">
                            <a:avLst/>
                          </a:prstGeom>
                          <a:ln/>
                        </pic:spPr>
                      </pic:pic>
                    </a:graphicData>
                  </a:graphic>
                </wp:anchor>
              </w:drawing>
            </w: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hint="eastAsia"/>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tc>
      </w:tr>
      <w:tr w:rsidR="00184FF0">
        <w:trPr>
          <w:trHeight w:val="330"/>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多元下課</w:t>
            </w:r>
            <w:r>
              <w:rPr>
                <w:rFonts w:ascii="標楷體" w:eastAsia="標楷體" w:hAnsi="標楷體" w:cs="標楷體"/>
                <w:color w:val="000000"/>
                <w:sz w:val="28"/>
                <w:szCs w:val="28"/>
              </w:rPr>
              <w:t>-</w:t>
            </w:r>
            <w:r>
              <w:rPr>
                <w:rFonts w:ascii="標楷體" w:eastAsia="標楷體" w:hAnsi="標楷體" w:cs="標楷體"/>
                <w:color w:val="000000"/>
                <w:sz w:val="28"/>
                <w:szCs w:val="28"/>
              </w:rPr>
              <w:t>全校拔草日</w:t>
            </w:r>
          </w:p>
        </w:tc>
        <w:tc>
          <w:tcPr>
            <w:tcW w:w="5156"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教師健康活動</w:t>
            </w:r>
            <w:r>
              <w:rPr>
                <w:rFonts w:ascii="標楷體" w:eastAsia="標楷體" w:hAnsi="標楷體" w:cs="標楷體"/>
                <w:color w:val="000000"/>
                <w:sz w:val="28"/>
                <w:szCs w:val="28"/>
              </w:rPr>
              <w:t>-2020</w:t>
            </w:r>
            <w:r>
              <w:rPr>
                <w:rFonts w:ascii="標楷體" w:eastAsia="標楷體" w:hAnsi="標楷體" w:cs="標楷體"/>
                <w:color w:val="000000"/>
                <w:sz w:val="28"/>
                <w:szCs w:val="28"/>
              </w:rPr>
              <w:t>台北馬拉松</w:t>
            </w:r>
          </w:p>
        </w:tc>
      </w:tr>
      <w:tr w:rsidR="00184FF0">
        <w:trPr>
          <w:trHeight w:val="330"/>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lastRenderedPageBreak/>
              <w:drawing>
                <wp:anchor distT="0" distB="0" distL="114300" distR="114300" simplePos="0" relativeHeight="251672576" behindDoc="0" locked="0" layoutInCell="1" hidden="0" allowOverlap="1">
                  <wp:simplePos x="0" y="0"/>
                  <wp:positionH relativeFrom="column">
                    <wp:posOffset>24766</wp:posOffset>
                  </wp:positionH>
                  <wp:positionV relativeFrom="paragraph">
                    <wp:posOffset>256540</wp:posOffset>
                  </wp:positionV>
                  <wp:extent cx="3078480" cy="2308860"/>
                  <wp:effectExtent l="0" t="0" r="0" b="0"/>
                  <wp:wrapNone/>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a:stretch>
                            <a:fillRect/>
                          </a:stretch>
                        </pic:blipFill>
                        <pic:spPr>
                          <a:xfrm>
                            <a:off x="0" y="0"/>
                            <a:ext cx="3078480" cy="2308860"/>
                          </a:xfrm>
                          <a:prstGeom prst="rect">
                            <a:avLst/>
                          </a:prstGeom>
                          <a:ln/>
                        </pic:spPr>
                      </pic:pic>
                    </a:graphicData>
                  </a:graphic>
                </wp:anchor>
              </w:drawing>
            </w: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hint="eastAsia"/>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tc>
        <w:tc>
          <w:tcPr>
            <w:tcW w:w="5156"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noProof/>
                <w:color w:val="000000"/>
                <w:sz w:val="28"/>
                <w:szCs w:val="28"/>
              </w:rPr>
              <w:drawing>
                <wp:inline distT="0" distB="0" distL="114300" distR="114300">
                  <wp:extent cx="3136900" cy="2352040"/>
                  <wp:effectExtent l="0" t="0" r="0" b="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3136900" cy="2352040"/>
                          </a:xfrm>
                          <a:prstGeom prst="rect">
                            <a:avLst/>
                          </a:prstGeom>
                          <a:ln/>
                        </pic:spPr>
                      </pic:pic>
                    </a:graphicData>
                  </a:graphic>
                </wp:inline>
              </w:drawing>
            </w:r>
          </w:p>
        </w:tc>
      </w:tr>
      <w:tr w:rsidR="00184FF0">
        <w:trPr>
          <w:trHeight w:val="330"/>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竹光國中教師網路沉癮與視力保健宣導</w:t>
            </w:r>
          </w:p>
        </w:tc>
        <w:tc>
          <w:tcPr>
            <w:tcW w:w="5156"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七年級視力保健課程</w:t>
            </w:r>
            <w:r>
              <w:rPr>
                <w:rFonts w:ascii="標楷體" w:eastAsia="標楷體" w:hAnsi="標楷體" w:cs="標楷體"/>
                <w:color w:val="000000"/>
                <w:sz w:val="28"/>
                <w:szCs w:val="28"/>
              </w:rPr>
              <w:t>(</w:t>
            </w:r>
            <w:r>
              <w:rPr>
                <w:rFonts w:ascii="標楷體" w:eastAsia="標楷體" w:hAnsi="標楷體" w:cs="標楷體"/>
                <w:color w:val="000000"/>
                <w:sz w:val="28"/>
                <w:szCs w:val="28"/>
              </w:rPr>
              <w:t>課程</w:t>
            </w:r>
            <w:r>
              <w:rPr>
                <w:rFonts w:ascii="標楷體" w:eastAsia="標楷體" w:hAnsi="標楷體" w:cs="標楷體"/>
                <w:color w:val="000000"/>
                <w:sz w:val="28"/>
                <w:szCs w:val="28"/>
              </w:rPr>
              <w:t>PPT)</w:t>
            </w:r>
          </w:p>
        </w:tc>
      </w:tr>
      <w:tr w:rsidR="00184FF0">
        <w:trPr>
          <w:trHeight w:val="330"/>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drawing>
                <wp:anchor distT="0" distB="0" distL="114300" distR="114300" simplePos="0" relativeHeight="251673600" behindDoc="0" locked="0" layoutInCell="1" hidden="0" allowOverlap="1">
                  <wp:simplePos x="0" y="0"/>
                  <wp:positionH relativeFrom="column">
                    <wp:posOffset>1905</wp:posOffset>
                  </wp:positionH>
                  <wp:positionV relativeFrom="paragraph">
                    <wp:posOffset>106680</wp:posOffset>
                  </wp:positionV>
                  <wp:extent cx="3070860" cy="2301240"/>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3070860" cy="2301240"/>
                          </a:xfrm>
                          <a:prstGeom prst="rect">
                            <a:avLst/>
                          </a:prstGeom>
                          <a:ln/>
                        </pic:spPr>
                      </pic:pic>
                    </a:graphicData>
                  </a:graphic>
                </wp:anchor>
              </w:drawing>
            </w: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hint="eastAsia"/>
                <w:color w:val="000000"/>
                <w:sz w:val="28"/>
                <w:szCs w:val="28"/>
              </w:rPr>
            </w:pPr>
          </w:p>
        </w:tc>
        <w:tc>
          <w:tcPr>
            <w:tcW w:w="5156" w:type="dxa"/>
          </w:tcPr>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drawing>
                <wp:anchor distT="0" distB="0" distL="114300" distR="114300" simplePos="0" relativeHeight="251674624" behindDoc="0" locked="0" layoutInCell="1" hidden="0" allowOverlap="1">
                  <wp:simplePos x="0" y="0"/>
                  <wp:positionH relativeFrom="column">
                    <wp:posOffset>-26670</wp:posOffset>
                  </wp:positionH>
                  <wp:positionV relativeFrom="paragraph">
                    <wp:posOffset>126365</wp:posOffset>
                  </wp:positionV>
                  <wp:extent cx="3139440" cy="2354580"/>
                  <wp:effectExtent l="0" t="0" r="0" b="0"/>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3139440" cy="2354580"/>
                          </a:xfrm>
                          <a:prstGeom prst="rect">
                            <a:avLst/>
                          </a:prstGeom>
                          <a:ln/>
                        </pic:spPr>
                      </pic:pic>
                    </a:graphicData>
                  </a:graphic>
                </wp:anchor>
              </w:drawing>
            </w: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hint="eastAsia"/>
                <w:color w:val="000000"/>
                <w:sz w:val="28"/>
                <w:szCs w:val="28"/>
              </w:rPr>
            </w:pPr>
          </w:p>
        </w:tc>
      </w:tr>
      <w:tr w:rsidR="00184FF0">
        <w:trPr>
          <w:trHeight w:val="330"/>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七年級視力保健課程</w:t>
            </w:r>
            <w:r>
              <w:rPr>
                <w:rFonts w:ascii="標楷體" w:eastAsia="標楷體" w:hAnsi="標楷體" w:cs="標楷體"/>
                <w:color w:val="000000"/>
                <w:sz w:val="28"/>
                <w:szCs w:val="28"/>
              </w:rPr>
              <w:t>(</w:t>
            </w:r>
            <w:r>
              <w:rPr>
                <w:rFonts w:ascii="標楷體" w:eastAsia="標楷體" w:hAnsi="標楷體" w:cs="標楷體"/>
                <w:color w:val="000000"/>
                <w:sz w:val="28"/>
                <w:szCs w:val="28"/>
              </w:rPr>
              <w:t>教具</w:t>
            </w:r>
            <w:r>
              <w:rPr>
                <w:rFonts w:ascii="標楷體" w:eastAsia="標楷體" w:hAnsi="標楷體" w:cs="標楷體"/>
                <w:color w:val="000000"/>
                <w:sz w:val="28"/>
                <w:szCs w:val="28"/>
              </w:rPr>
              <w:t>)</w:t>
            </w:r>
          </w:p>
        </w:tc>
        <w:tc>
          <w:tcPr>
            <w:tcW w:w="5156"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健康中心視力相關追蹤檔案</w:t>
            </w:r>
          </w:p>
        </w:tc>
      </w:tr>
      <w:tr w:rsidR="00184FF0">
        <w:trPr>
          <w:trHeight w:val="330"/>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noProof/>
                <w:color w:val="000000"/>
                <w:sz w:val="28"/>
                <w:szCs w:val="28"/>
              </w:rPr>
              <w:drawing>
                <wp:inline distT="0" distB="0" distL="114300" distR="114300">
                  <wp:extent cx="2917190" cy="2187575"/>
                  <wp:effectExtent l="0" t="0" r="0" b="0"/>
                  <wp:docPr id="2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a:srcRect/>
                          <a:stretch>
                            <a:fillRect/>
                          </a:stretch>
                        </pic:blipFill>
                        <pic:spPr>
                          <a:xfrm>
                            <a:off x="0" y="0"/>
                            <a:ext cx="2917190" cy="2187575"/>
                          </a:xfrm>
                          <a:prstGeom prst="rect">
                            <a:avLst/>
                          </a:prstGeom>
                          <a:ln/>
                        </pic:spPr>
                      </pic:pic>
                    </a:graphicData>
                  </a:graphic>
                </wp:inline>
              </w:drawing>
            </w: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tc>
        <w:tc>
          <w:tcPr>
            <w:tcW w:w="5156"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drawing>
                <wp:anchor distT="0" distB="0" distL="114300" distR="114300" simplePos="0" relativeHeight="251675648" behindDoc="0" locked="0" layoutInCell="1" hidden="0" allowOverlap="1">
                  <wp:simplePos x="0" y="0"/>
                  <wp:positionH relativeFrom="column">
                    <wp:posOffset>-3810</wp:posOffset>
                  </wp:positionH>
                  <wp:positionV relativeFrom="paragraph">
                    <wp:posOffset>430530</wp:posOffset>
                  </wp:positionV>
                  <wp:extent cx="3139440" cy="1760220"/>
                  <wp:effectExtent l="0" t="0" r="0" b="0"/>
                  <wp:wrapNone/>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a:srcRect/>
                          <a:stretch>
                            <a:fillRect/>
                          </a:stretch>
                        </pic:blipFill>
                        <pic:spPr>
                          <a:xfrm>
                            <a:off x="0" y="0"/>
                            <a:ext cx="3139440" cy="1760220"/>
                          </a:xfrm>
                          <a:prstGeom prst="rect">
                            <a:avLst/>
                          </a:prstGeom>
                          <a:ln/>
                        </pic:spPr>
                      </pic:pic>
                    </a:graphicData>
                  </a:graphic>
                </wp:anchor>
              </w:drawing>
            </w:r>
          </w:p>
        </w:tc>
      </w:tr>
      <w:tr w:rsidR="00184FF0">
        <w:trPr>
          <w:trHeight w:val="330"/>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學務主任與補習班討論視力保健</w:t>
            </w:r>
          </w:p>
        </w:tc>
        <w:tc>
          <w:tcPr>
            <w:tcW w:w="5156"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參訪新生醫專視光科</w:t>
            </w:r>
          </w:p>
        </w:tc>
      </w:tr>
      <w:tr w:rsidR="00184FF0">
        <w:trPr>
          <w:trHeight w:val="330"/>
        </w:trPr>
        <w:tc>
          <w:tcPr>
            <w:tcW w:w="5070" w:type="dxa"/>
          </w:tcPr>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lastRenderedPageBreak/>
              <w:drawing>
                <wp:anchor distT="0" distB="0" distL="114300" distR="114300" simplePos="0" relativeHeight="251676672" behindDoc="0" locked="0" layoutInCell="1" hidden="0" allowOverlap="1">
                  <wp:simplePos x="0" y="0"/>
                  <wp:positionH relativeFrom="column">
                    <wp:posOffset>38100</wp:posOffset>
                  </wp:positionH>
                  <wp:positionV relativeFrom="paragraph">
                    <wp:posOffset>153670</wp:posOffset>
                  </wp:positionV>
                  <wp:extent cx="3069590" cy="2302510"/>
                  <wp:effectExtent l="0" t="0" r="0" b="0"/>
                  <wp:wrapNone/>
                  <wp:docPr id="1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4"/>
                          <a:srcRect/>
                          <a:stretch>
                            <a:fillRect/>
                          </a:stretch>
                        </pic:blipFill>
                        <pic:spPr>
                          <a:xfrm>
                            <a:off x="0" y="0"/>
                            <a:ext cx="3069590" cy="2302510"/>
                          </a:xfrm>
                          <a:prstGeom prst="rect">
                            <a:avLst/>
                          </a:prstGeom>
                          <a:ln/>
                        </pic:spPr>
                      </pic:pic>
                    </a:graphicData>
                  </a:graphic>
                </wp:anchor>
              </w:drawing>
            </w: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hint="eastAsia"/>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tc>
        <w:tc>
          <w:tcPr>
            <w:tcW w:w="5156" w:type="dxa"/>
          </w:tcPr>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r>
              <w:rPr>
                <w:noProof/>
              </w:rPr>
              <w:lastRenderedPageBreak/>
              <w:drawing>
                <wp:anchor distT="0" distB="0" distL="114300" distR="114300" simplePos="0" relativeHeight="251677696" behindDoc="0" locked="0" layoutInCell="1" hidden="0" allowOverlap="1">
                  <wp:simplePos x="0" y="0"/>
                  <wp:positionH relativeFrom="column">
                    <wp:posOffset>40640</wp:posOffset>
                  </wp:positionH>
                  <wp:positionV relativeFrom="paragraph">
                    <wp:posOffset>125095</wp:posOffset>
                  </wp:positionV>
                  <wp:extent cx="3069590" cy="2280285"/>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3069590" cy="2280285"/>
                          </a:xfrm>
                          <a:prstGeom prst="rect">
                            <a:avLst/>
                          </a:prstGeom>
                          <a:ln/>
                        </pic:spPr>
                      </pic:pic>
                    </a:graphicData>
                  </a:graphic>
                </wp:anchor>
              </w:drawing>
            </w:r>
          </w:p>
          <w:p w:rsidR="0065101D" w:rsidRDefault="0065101D">
            <w:pPr>
              <w:widowControl w:val="0"/>
              <w:pBdr>
                <w:top w:val="nil"/>
                <w:left w:val="nil"/>
                <w:bottom w:val="nil"/>
                <w:right w:val="nil"/>
                <w:between w:val="nil"/>
              </w:pBdr>
              <w:rPr>
                <w:rFonts w:ascii="標楷體" w:eastAsia="標楷體" w:hAnsi="標楷體" w:cs="標楷體"/>
                <w:color w:val="000000"/>
                <w:sz w:val="28"/>
                <w:szCs w:val="28"/>
              </w:rPr>
            </w:pPr>
          </w:p>
          <w:p w:rsidR="00184FF0" w:rsidRDefault="00184FF0">
            <w:pPr>
              <w:widowControl w:val="0"/>
              <w:pBdr>
                <w:top w:val="nil"/>
                <w:left w:val="nil"/>
                <w:bottom w:val="nil"/>
                <w:right w:val="nil"/>
                <w:between w:val="nil"/>
              </w:pBdr>
              <w:rPr>
                <w:rFonts w:ascii="標楷體" w:eastAsia="標楷體" w:hAnsi="標楷體" w:cs="標楷體"/>
                <w:color w:val="000000"/>
                <w:sz w:val="28"/>
                <w:szCs w:val="28"/>
              </w:rPr>
            </w:pPr>
          </w:p>
        </w:tc>
      </w:tr>
      <w:tr w:rsidR="00184FF0">
        <w:trPr>
          <w:trHeight w:val="330"/>
        </w:trPr>
        <w:tc>
          <w:tcPr>
            <w:tcW w:w="5070"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多元社團</w:t>
            </w:r>
            <w:r>
              <w:rPr>
                <w:rFonts w:ascii="標楷體" w:eastAsia="標楷體" w:hAnsi="標楷體" w:cs="標楷體"/>
                <w:color w:val="000000"/>
                <w:sz w:val="28"/>
                <w:szCs w:val="28"/>
              </w:rPr>
              <w:t>-</w:t>
            </w:r>
            <w:r>
              <w:rPr>
                <w:rFonts w:ascii="標楷體" w:eastAsia="標楷體" w:hAnsi="標楷體" w:cs="標楷體"/>
                <w:color w:val="000000"/>
                <w:sz w:val="28"/>
                <w:szCs w:val="28"/>
              </w:rPr>
              <w:t>童軍團戴帽戶外課</w:t>
            </w:r>
          </w:p>
        </w:tc>
        <w:tc>
          <w:tcPr>
            <w:tcW w:w="5156" w:type="dxa"/>
          </w:tcPr>
          <w:p w:rsidR="00184FF0" w:rsidRDefault="0065101D">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多元社團</w:t>
            </w:r>
            <w:r>
              <w:rPr>
                <w:rFonts w:ascii="標楷體" w:eastAsia="標楷體" w:hAnsi="標楷體" w:cs="標楷體"/>
                <w:color w:val="000000"/>
                <w:sz w:val="28"/>
                <w:szCs w:val="28"/>
              </w:rPr>
              <w:t>-</w:t>
            </w:r>
            <w:r>
              <w:rPr>
                <w:rFonts w:ascii="標楷體" w:eastAsia="標楷體" w:hAnsi="標楷體" w:cs="標楷體"/>
                <w:color w:val="000000"/>
                <w:sz w:val="28"/>
                <w:szCs w:val="28"/>
              </w:rPr>
              <w:t>童軍團戴帽戶外課</w:t>
            </w:r>
          </w:p>
        </w:tc>
      </w:tr>
    </w:tbl>
    <w:p w:rsidR="00184FF0" w:rsidRDefault="00184FF0">
      <w:pPr>
        <w:widowControl w:val="0"/>
        <w:pBdr>
          <w:top w:val="nil"/>
          <w:left w:val="nil"/>
          <w:bottom w:val="nil"/>
          <w:right w:val="nil"/>
          <w:between w:val="nil"/>
        </w:pBdr>
        <w:tabs>
          <w:tab w:val="left" w:pos="720"/>
        </w:tabs>
        <w:rPr>
          <w:rFonts w:ascii="標楷體" w:eastAsia="標楷體" w:hAnsi="標楷體" w:cs="標楷體"/>
          <w:color w:val="000000"/>
          <w:sz w:val="28"/>
          <w:szCs w:val="28"/>
        </w:rPr>
      </w:pPr>
      <w:bookmarkStart w:id="0" w:name="_GoBack"/>
      <w:bookmarkEnd w:id="0"/>
    </w:p>
    <w:sectPr w:rsidR="00184FF0">
      <w:pgSz w:w="11906" w:h="16838"/>
      <w:pgMar w:top="539" w:right="1418" w:bottom="360" w:left="1418"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PMingLiu">
    <w:altName w:val="Times New Roman"/>
    <w:charset w:val="00"/>
    <w:family w:val="auto"/>
    <w:pitch w:val="default"/>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896360"/>
    <w:multiLevelType w:val="multilevel"/>
    <w:tmpl w:val="5B9612DC"/>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 w15:restartNumberingAfterBreak="0">
    <w:nsid w:val="5EE251FF"/>
    <w:multiLevelType w:val="multilevel"/>
    <w:tmpl w:val="BE1A62E2"/>
    <w:lvl w:ilvl="0">
      <w:start w:val="1"/>
      <w:numFmt w:val="decimal"/>
      <w:lvlText w:val="%1、"/>
      <w:lvlJc w:val="left"/>
      <w:pPr>
        <w:ind w:left="480" w:hanging="480"/>
      </w:pPr>
      <w:rPr>
        <w:rFonts w:ascii="標楷體" w:eastAsia="標楷體" w:hAnsi="標楷體" w:cs="標楷體"/>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FF0"/>
    <w:rsid w:val="00184FF0"/>
    <w:rsid w:val="006510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074901-94BA-45DC-859F-9BAD4C1DD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28" w:type="dxa"/>
        <w:bottom w:w="0" w:type="dxa"/>
        <w:right w:w="28" w:type="dxa"/>
      </w:tblCellMar>
    </w:tblPr>
  </w:style>
  <w:style w:type="table" w:customStyle="1" w:styleId="a6">
    <w:basedOn w:val="TableNormal"/>
    <w:tblPr>
      <w:tblStyleRowBandSize w:val="1"/>
      <w:tblStyleColBandSize w:val="1"/>
      <w:tblCellMar>
        <w:top w:w="0" w:type="dxa"/>
        <w:left w:w="28" w:type="dxa"/>
        <w:bottom w:w="0" w:type="dxa"/>
        <w:right w:w="2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679</Words>
  <Characters>3874</Characters>
  <Application>Microsoft Office Word</Application>
  <DocSecurity>0</DocSecurity>
  <Lines>32</Lines>
  <Paragraphs>9</Paragraphs>
  <ScaleCrop>false</ScaleCrop>
  <Company/>
  <LinksUpToDate>false</LinksUpToDate>
  <CharactersWithSpaces>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2021-07-25T09:14:00Z</dcterms:created>
  <dcterms:modified xsi:type="dcterms:W3CDTF">2021-07-25T09:16:00Z</dcterms:modified>
</cp:coreProperties>
</file>